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ZD10.015749 vom 30. Januar 2013</w:t>
      </w:r>
    </w:p>
    <w:p>
      <w:r>
        <w:t>VD Tribunal cantonal, 2013-01-30, FR</w:t>
      </w:r>
    </w:p>
    <w:p>
      <w:r>
        <w:rPr>
          <w:b/>
        </w:rPr>
        <w:t xml:space="preserve">Quelle: </w:t>
      </w:r>
      <w:r>
        <w:t>https://mcp.opencaselaw.ch/entscheid/vd_gerichte_ZD10.015749</w:t>
      </w:r>
    </w:p>
    <w:p>
      <w:r>
        <w:t>FR: VD_GERICHTE ZD10.015749 du 30 janvier 2013</w:t>
      </w:r>
    </w:p>
    <w:p>
      <w:r>
        <w:t>IT: VD_GERICHTE ZD10.015749 del 30 gennaio 2013</w:t>
      </w:r>
    </w:p>
    <w:p>
      <w:pPr>
        <w:pStyle w:val="Heading2"/>
      </w:pPr>
      <w:r>
        <w:t>Erwägungen</w:t>
      </w:r>
    </w:p>
    <w:p>
      <w:r>
        <w:rPr>
          <w:b/>
        </w:rPr>
        <w:t>E. 1</w:t>
      </w:r>
    </w:p>
    <w:p>
      <w:r>
        <w:t>Troubles statiques et dégénératifs rachidiens (cyphose, scoliose dorso-lombaire, ancienne maladie de Scheuermann, spondylolyse. L'ensemble de ces symptômes est actuellement chronifié.</w:t>
      </w:r>
    </w:p>
    <w:p>
      <w:r>
        <w:rPr>
          <w:b/>
        </w:rPr>
        <w:t>E. 2</w:t>
      </w:r>
    </w:p>
    <w:p>
      <w:r>
        <w:t>Uncarthrose cervicale avec manifestation musculaire algique au niveau de l'angulaire de l'omoplate, du rhomboïde et du trapèze des deux côtés.</w:t>
      </w:r>
    </w:p>
    <w:p>
      <w:r>
        <w:rPr>
          <w:b/>
        </w:rPr>
        <w:t>E. 3</w:t>
      </w:r>
    </w:p>
    <w:p>
      <w:r>
        <w:t>Epitrochléite gauche. Dysfonction D12 gauche avec point de crête. Tendinite distale du biceps fémoral gauche.</w:t>
      </w:r>
    </w:p>
    <w:p>
      <w:r>
        <w:rPr>
          <w:b/>
        </w:rPr>
        <w:t>E. 4</w:t>
      </w:r>
    </w:p>
    <w:p>
      <w:r>
        <w:t>Souffrance hémisphérique droite discrète avec ralentissement psychique. (…)</w:t>
      </w:r>
    </w:p>
    <w:p>
      <w:r>
        <w:rPr>
          <w:b/>
        </w:rPr>
        <w:t>E. 4.2</w:t>
      </w:r>
    </w:p>
    <w:p>
      <w:r>
        <w:t>Lombalgies persistantes, blocage intermittent partiel. Trouble de l'état de conscience, souvent au bord du malaise Difficulté énorme de concentration Fatigue marquée" - Un rapport établi le 13 septembre 1995 par le Dr X.________, spécialiste FMH en neurologie, à l'intention du Dr L.________, exposant l'appréciation suivante : "A nouveau les plaintes sont multiples. Il existe un sentiment de malaise et d'instabilité qui évolue depuis une dizaine de jours. Cette instabilité est liée à l'orthostatisme et disparaît assez rapidement lorsque le patient s'étend. L'épisode, survenu samedi dernier, s'intègre dans un contexte plus général de douleurs rétrosternales qui apparaissent systématiquement lors de l'ingestion d'aliments mal humidifiés. Mais, pour une fois, la douleur est constrictive et survient à la marche. Elle est suivie d'un blocage et de douleurs dans l'hémicorps gauche. L'examen neurologique est tout à fait normal. Je suis frappé par la labilité de la tension artérielle puisque le passage du clinostatisme à l'orthostatisme fait chuter la tension de pratiquement 20 unités sans que le patient ne se plaigne d'aucun symptôme d'ailleurs. Le tracé EEG reste normal. En ce qui concerne les malaises, je n'ai aucun argument pour une origine neurologique. J'ai plutôt l'impression qu'il s'agit d'une hypotension orthostatique chronique avec, parfois, lipothymie chez un patient très anxieux. Les épisodes de blocage et de douleurs de l'hémicorps gauche me paraissent plus mystérieux et, pour l'instant, je n'ai pas d'explication à proposer." - Un rapport établi le 2 septembre 1997 par les Drs M.________ et C.________, de l'Hôpital de Monthey, posant les diagnostics de "Dermo- hypodermite du MIG / Status après fracture du crâne à l'âge de 10 ans /</w:t>
      </w:r>
    </w:p>
    <w:p>
      <w:r>
        <w:t>- 6 - Thrombo-phlébite du MIG il y a plusieurs années" et constatant une dermohypodermite du membre inférieur gauche, avec évolution favorable sous traitement médicamenteux. - Un rapport médical établi le 1er octobre 1997 par le Dr L.________ à l'intention de l'AI, qui expose notamment : "1.1 Pas d'amélioration, le patient a subi un traumatisme du pied gauche dont il se remet lentement. A repris une activité à 50%, maximum que l'on puisse exiger chez lui, en raison de son état de santé physique et psychique. (…) Diagnostic (…) - Lombalgies sur Scheuermann et troubles statiques diffus - Status après contusions de la colonne dorso-lombaire en 86, 87, 88 - Status après TCC en 72 - Retard mental modéré - Status après contusion du pied gauche avec dermo épidermite d'accompagnement. - Malaise d'origine indéterminée sur hypotension probable." - Un rapport intermédiaire établi le 15 avril 1999 à l'intention de l'AI par Dr D.________, médecin interne, qui a constaté une incapacité de travail à 50% et exposé notamment : "Evolution stationnaire chez ce patient qui présente un retard mental léger et qui a dû changer de profession, fonctionnant actuellement comme chauffeur de taxi à temps partiel. Je ne crois pas qu'on puisse attendre une évolution favorable de cette situation qui pour l'instant est stabilisée. Il persiste des douleurs ostéo-articulaires diffuses ainsi que des thoracalgies fréquentes sur douleurs." - Un rapport médical intermédiaire établi le 22 novembre 2002 par le Dr D.________ indiquant en bref que l'état de l'assuré était resté stationnaire et tout en indiquant qu'il s'était aggravé. Par contrat du 15 mai 2000, [...] a engagé avec effet immédiat l'assuré en qualité de chauffeur poids lourds auxiliaire. Plusieurs procédures de révision ont eu lieu qui ont toutes abouti au maintien de la décision initiale.</w:t>
      </w:r>
    </w:p>
    <w:p>
      <w:r>
        <w:t>- 7 - Ainsi, par lettre adressée le 1er novembre 2004 à l'assuré, l'OAI a constaté que le degré d'invalidité n'avait pas changé au point d'influencer son droit à la rente (degré d'invalidité à 50%), si bien que celui-ci continuait à en bénéficier. L'OAI s'est fondé sur une fiche d'examen du 1er novembre 2004 (révision d'office) qui exposait que l'état de santé de l'assuré était stationnaire, que ce dernier poursuivait son activité de chauffeur poids-lourds chez T.________ SA, que le salaire sans invalidité était de 66'300 fr. par année et le salaire effectivement réalisé en 2003 de 33'250 fr., soit un préjudice de 49,8%. Par contrat individuel de travail signé le 25 août 2007, l'assuré a été engagé par T.________ SA, devenu ultérieurement T.________ SA, dès le 16 avril 2007 pour une durée indéterminée en qualité de chauffeur. Sur le questionnaire pour l'employeur rempli le 20 décembre 2007, T.________ SA a indiqué que l'horaire de travail normal dans l'entreprise était de 46 heures par semaine, soit 9,2 heures par jour, que le salaire versé à l'assuré correspondait à son rendement et que le revenu AVS s'élevait en 2007 pour janvier à 937 fr. 50, pour mai à 4'925 fr., pour juin à 3'012 fr. 50, pour juillet à 1'756 fr. 25, pour août à 3'518 fr. 75, pour septembre à 6'881 fr. 25, pour octobre à 5'681 fr. 25, pour novembre à 4'681 fr. 25 et pour décembre à 5'650 francs (gain annuel de 37'043 fr. 75 pour 1'481 ¾ heures de travail). En janvier 2008, l'OAI a procédé à une nouvelle révision d'office de la rente de l'assuré. Dans le questionnaire qui lui avait été adressé dans ce but, l'assuré a répondu le 15 janvier 2008 que son état de santé s'était aggravé depuis le 18 mai 2007, après une petite attaque cérébrale, qu'il avait eu des absences de travail du 18 mai au 4 juin 2007 à 100% pour cause de maladie, du 5 juin au 1er juillet 2007 à 100% pour cause d'accident et du 12 au 26 décembre 2007 à 100% pour cause d'accident, en précisant : "J'ai changé d'employeur tjrs à la recherche d'une activité pas trop lourde (moins d'effort qu'avant) + d'attente"; il a ajouté que son horaire de travail était "variable / conduite + beaucoup d'attente (heures)".</w:t>
      </w:r>
    </w:p>
    <w:p>
      <w:r>
        <w:t>- 8 - Dans un rapport médical établi le 19 juin 2009 à l'intention de l'AI, le Dr D.________ a indiqué que l'état de santé de l'assuré s'aggravait et a posé un pronostic "réservé avec des limitations fonctionnelles suite à l'épisode de 2007 certaines, tandis que les limitations ostéo-articulaires et anciennes connues demeurent". Ce médecin a en outre posé les diagnostics avec répercussions sur la capacité de travail suivants : "Troubles statiques et dégénératifs rachidiens (cyphose, scoliose dorso-lombaire, ancienne maladie de Scheuermann, spondylose) Uncarthrose cervicale avec manifestation musculaire algique au niveau de l'angulaire de l'omoplate, du rhomboïde et du trapèze ddc Thoracodynies fréquentes vraisemblablement d'origine ostéo- articulaire Ebauche de syndrome du tunnel carpien D Souffrance hémisphérique D discrète avec ralentissement psychique Malaises d'origine indéterminée avec parésie résiduelle du MIG (suspicion d'AVC) le 18.05.07 (possible AVC vertébro-basilaire : Dr X.________ : 20.06.07 Souffle cardiaque systolique 2/6 maximal au point d'Erb sans irradiation carotidienne (foramen ovale perméable avec passage modéré des bulles : Dr [...] : 29.06.07) Hypercholestérolémie traitée." Dans un avis médical du Service médical régional (SMR) du 3 juillet 2009, le Dr T.________ a constaté que l'assuré déclare travailler à son rythme habituel sans incapacité de travail depuis décembre 2007, que le médecin de l'assuré annonce de nouveaux diagnostics sans modifier l'exigibilité dans une activité adaptée et que les limitations fonctionnelles et l'exigibilité sont inchangées depuis la dernière décision AI. Interpellé par l'OAI, T.________ SA a répondu le 9 juillet 2009 au moyen d'un questionnaire pour l'employeur que l'assuré travaillait toujours pour cette entreprise, que l'horaire de travail normal était de 45 heures environ pour un emploi à 100%, mais de 20 à 22 heures pour l'assuré depuis son engagement. Etaient joints à ce questionnaire notamment les décisions de taxation fiscale fixant le revenu net de l'assuré à 26'440 fr. pour 2005 et à 25'176 fr. pour 2006.</w:t>
      </w:r>
    </w:p>
    <w:p>
      <w:r>
        <w:t>- 9 - Par attestation du 3 novembre 2009, T.________ SA a déclaré que l'assuré avait obtenu pour la période du 1er janvier au 31 octobre 2009 un salaire AVS total de 44'536 fr. 25, ainsi que des indemnités journalières d'accident de 4'778 francs 45, soit une somme totale de 49'314 fr. 70. Etait jointe une attestation de salaire établissant un salaire annuel brut de 58'536 fr. 50 pour l'année 2008. Dans une fiche d'examen du 12 novembre 2009, l'OAI a constaté que si l'on prenait le calcul du préjudice économique, on arrivait à une suppression de la rente, mais que si on prenait l'avis du SMR, il n'y avait pas de motif de révision. Interpellé par l'OAI, T.________ SA a exposé le 8 janvier 2010 ce qui suit : "Monsieur R.________exerce dans notre entreprise depuis janvier 2007 les tâches suivantes : chauffeur poids lourds (conduite, chargement et déchargement du camion, formation de nouveaux chauffeurs). Nous vous confirmons que Monsieur R.________ travaille dans notre entreprise à 100%, soit environ 46h/semaine. Ce taux d'activité recouvre la conduite, le chargement et déchargement du camion ainsi que la formation de nouveaux chauffeurs. Son revenu de 2008 soit 58'536.50 Fr. correspond à 2'341.46 heures rémunérées à 25.00 Fr. Son revenu de 2009 (jusqu'au 31.10.2009) soit 44'536.25 Fr. correspond à 1'781.45 heures rémunérées à 25.00 Fr. Le salaire versé correspond au rendement de l'assuré." Par projet de décision du 27 janvier 2010, l'OAI a annoncé à l'assuré qu'il projetait de supprimer la rente d'invalidité rétroactivement dès le 1er janvier 2008 en relevant en bref qu'il exerçait une activité à un taux de 100%, avec un salaire versé par l'employeur en 2008 de 58'536 fr. 50, selon le certificat de salaire, alors que le revenu sans invalidité indexé à 2008 se montait à 70'837 fr. (en 2004, 66'300 francs), si bien que la perte de gain s'élevait à 12'300 fr. 50, correspondant à un degré d'invalidité de 17%. Le degré d'invalidité étant inférieur à 40%, le droit à la rente s'était éteint depuis environ deux ans, sans que l'assuré ait annoncé le changement de situation alors que cette modification était manifeste.</w:t>
      </w:r>
    </w:p>
    <w:p>
      <w:r>
        <w:t>- 10 - Par lettre recommandée du 15 mars 2010, le conseil de l'assuré s'est opposé à la suppression de la rente AI avec effet rétroactif en exposant en bref que son médecin traitant avait attesté de nouveaux troubles, que le Dr T.________ avait reconnu une capacité de travail de 50% avérée depuis quelque vingt ans et qu'une appréciation différente nécessiterait la mise en œuvre d'une expertise médicale pluridisciplinaire pour déterminer notamment si les efforts consentis ne doivent pas être trop grands et la capacité de travail résiduelle limitée à 50%. Il a reproché à l'OAI de ne pas s'être préoccupé de deux problèmes avant de procéder à une comparaison des revenus : d'abord déterminer si l'employeur versait une part de salaire social, ensuite examiner si l'assuré n'avait pas travaillé au-dessus de ses forces, en particulier dans la crainte de perdre son emploi. Par décision du 15 avril 2010 reprenant le contenu du projet de décision du 27 janvier 2010, l'OAI a supprimé la rente d'invalidité rétroactivement dès le 1er janvier 2008. Cette décision se référait expressément à un courrier explicatif du même jour, qui faisait partie intégrante de la décision. Dans cette lettre du 15 avril 2010 se référant également à la décision, l'OAI a exposé notamment : "En effet, nous nous sommes déterminés sur des faits objectifs tels que M. R.________ a changé d'activité en début 2007 et que dans son nouvel emploi, il réalise des revenus nettement plus importants que précédemment. Que selon son employeur, les salaires versés correspondent au rendement de M. R.________. Ces salaires sont réalisés depuis plus de deux ans manifestement sans difficultés particulières. Le fait de nous reprocher de n'avoir pas investigué si une partie du salaire était sociale est sans pertinence puisque l'employeur nous a clairement déclaré que le rendement correspondait à son salaire. Quant au travail au-dessus de ses forces, il serait fort étonnant que M. R.________ ait pu travailler aussi longtemps si l'activité exercée le contraignait à travailler au-delà de ses possibilités physiques. Par conséquent, il nous a semblé inutile de compléter l'instruction du dossier. Nous sommes en présence d'une modification manifeste de l'état de fait qui justifie pleinement dans le cadre d'une révision, la modification du droit à la rente.</w:t>
      </w:r>
    </w:p>
    <w:p>
      <w:r>
        <w:t>- 11 - De plus, compte tenu que M. R.________ s'est bien abstenu de nous avertir de ces changements, c'est à juste titre qu'en application de l'article 88bis al. 2 let. b RAI, la rente sera supprimée avec effet rétroactif au 1er janvier 2008 et les montants indûment touchés seront soumis à restitution. M. R.________ aura la possibilité de demander la remise s'il démontre sa bonne foi et que la restitution lui occasionnera une charge trop lourde." B. Par acte du 17 mai 2010, R.________ a recouru par son conseil contre cette décision en concluant, avec suite de frais et dépens, principalement à sa réforme en ce sens que le versement de la demi-rente d'invalidité se poursuit au-delà du 1er janvier 2008, subsidiairement à son annulation et au renvoi de la cause à l'OAI pour complément d'instruction et nouvelle décision. En bref, il a exposé que, sur le plan médical, il avait toujours été reconnu incapable de travailler dans la proportion de 50% et était parvenu à s'adapter à une activité de chauffeur sur un temps réduit et avec des travaux relativement légers, si bien qu'il était irréaliste d'exiger de lui qu'il travaille à plus de 50%. Il a reproché au questionnaire pour l'employeur de ne pas comprendre des réponses à toutes les questions posées et évoqué la particularité de son organisation du travail. Enfin, il a relevé qu'il avait accepté des heures supplémentaires dans la crainte de perdre son emploi, en contradiction avec l'avis des médecins. Le recourant a produit un certificat médical établi le 4 juin 2010 par le Dr D.________, dont le contenu est le suivant : "DIAGNOSTICS : - Troubles statiques et dégénératifs rachidiens (cyphose, scoliose dorso-lombaire, ancienne maladie de Scheuermann, spondylose) - Uncarthose cervicale avec manifestation musculaire algique au niveau de l’angulaire de l’omoplate, du rhomboïde et du trapèze ddc - Thoracodynies fréquentes vraisemblablement d’origine ostéo- articulaire - Ebauche de syndrome du tunnel carpien Dr - Souffrance hémisphérique Dr discrète avec ralentissement psychique - Hypercholestérolémie - Status après TCC grave à l’âge de 10 ans en 1972 (séquelle cérébrale temporale G visible au CT et séquelle clinique avec parésie faciale Dr)</w:t>
      </w:r>
    </w:p>
    <w:p>
      <w:r>
        <w:t>- 12 - - Status après malaise d’origine indéterminée avec parésie résiduelle du MIG le 18.05.2007 (souffle cardiaque systolique 2/6 au. point d'Erb sans irradiation) - Status après épitrochléite - Status après excision d’un glomangiome sous-cutané de l’avant bras Dr le 29.09.1998 - Status après dermo-hypodermite du MIG le 18.08.1997 - Status après TVP du MIG en 1990 - Status après accident de voiture avec TCC le 19.08.1988 - Status après contusions de la colonne dorso-lombaire en 88, 87 et 1986 - Statut après appendicectomie. Le médecin soussigné, qui suit ce patient depuis mars 1998 après le Dr L.________ tient à préciser ce qui suit. La situation médicale de M. R.________ s’est aggravée au fil des années tant d’une part par l’aggravation des problèmes ostéo- articulaires sur troubles statiques et dégénératifs du rachis avec thoracalgies, dorsalgies et lombalgies par moment invalidantes ainsi que par des blocages itératifs. Cliniquement c’est facilement évaluable cliniquement même par une néophyte en raison d’une déformation majeure de la cage thoracique au cours des années de type « thorax en entonnoir », sur séquelles de maladie de Scheuermann, cyphose dorsale et scoliose dorso-lombaire. Deuxièmement il faut relever des problèmes circulatoires en aggravation avec les années notamment un état variqueux des MI qui va s’aggravant tandis que Monsieur R.________ a dû être hospitalisé le 18.05.2007 en saison de vertiges soudains, non rotatoires, voile noir, sans perte de connaissance mais parésie de la jambe G dont l’origine est restée peu claire. Le malaise qui pouvait évoquer un AVC n’a pas finalement été considéré comme tel en raison de l’absence d’anomalie à l’imagerie (IRM : 21.05.2007). Il n’en demeure pas moins qu’un souffle systolique nouveau a été ausculté à cette occasion, souffle qui est fonctionnel tandis qu'au doppler oesophagien, on note la persistance d’un foramen ovale ouvert, perméable, avec passage de bulles même en l’absence de Valsalva. Dans ces conditions il a été renoncé à une fermeture du foramen puisque l’épisode présenté ne pouvait être clairement considéré comme un AVC mais l’anti-agrégation plaquettaire de même que le traitement de l’hypercholestérolémie ont été cependant maintenus depuis lors. Parallèlement à une situation médicale qui s’aggrave plutôt au cours des années même si elle reste « compensée », Monsieur R.________ a à plusieurs reprises dû changer de travail pas forcément de sa propre initiative mais par restructuration des diverses entreprises pour lesquelles il travaillait tout en ayant à chaque fois beaucoup de peine à retrouver une activité à 50%, acceptant notamment d’effectuer pour cela les horaires que les autres ne veulent pas. Ceci se comprend très bien dans la conduite en ce sens qu’il y a des trajets de longues durées qui dépassent largement les heures</w:t>
      </w:r>
    </w:p>
    <w:p>
      <w:r>
        <w:t>- 13 - usuelles d’une journée classique mais comme il y a parfois une longue période de repos entre le voyage aller et le voyage retour. Il est clair que celui qui fonctionne à 50% est très mal placé pour refuser ce type de transport. Un éventuel refus n’aurait fait que l’exclure de la place de travail qu’il occupait. C’est dans ces conditions que parfois son salaire a dépassé les 50% qu’on pouvait attendre de lui pour de pures raisons de calculs horaires du travail mais pas tellement en raison d’un travail physique lourd, supérieur à ce qu’il peut effectuer. Supprimer la rente AI dans ces conditions alors que la situation médicale, globale du patient s’aggrave est à mon sens une aberration complète. Comment expliquer qu’un tel patient qui a toujours réussi à rester inséré grâce à sa propre volonté (chauffeur de bus, de taxi, de camion à différentes reprises et dans différentes entreprises) pour maintenir une activité minimale aux alentours de 50% et qui n’a strictement aucune chance de trouver une activité même à 50% dans toute autre exploitation n’ait pas fonctionné ainsi? C’est bien volontiers que cette situation devrait être expertisée médicalement de manière neutre si l’AI considère alors que la situation objective, médicale du patient s’aggrave que sur de pures considérations économiques transitoires, M. R.________ n’ait plus droit à une rente AI. Sur près de 20 ans, l’AI lui a reconnu son handicap et maintenant alors que la situation médicale de ce patient s’est aggravée, elle lui retire son soutien." Dans sa réponse du 7 octobre 2010, l'intimé a conclu au rejet du recours. Le 26 juin 2012, le recourant a déposé ses déclarations d'impôt pour les années 2008 et 2009 établissant un revenu principal respectivement de 50'115 fr. et de 37'941 francs. Le 28 juin 2012, le Juge délégué a ordonné la production des comptes individuels du recourant auprès de la Caisse cantonale vaudoise de compensation, qui établissent un revenu de 31'650 fr. en 2000, de 33'940 fr. en 2001, de 31'920 fr. en 2002, de 34'532 fr. en 2003, de 31'675 en 2004, de 28'536 fr. en 2005, de 24'772 fr. en 2006, de 46'108 fr. en 2007, de 54'142 fr. en 2008, de 44'536 fr. en 2009, de 46'134 fr. en 2010 et de 50'473 fr. en 2011. E n d r o i t :</w:t>
      </w:r>
    </w:p>
    <w:p>
      <w:r>
        <w:t>- 14 - 1.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Interjeté dans le délai légal de trente jours (art. 60 al. 1 LPGA) et dans le respect des formalités prévues par la loi (art. 61 let. b LPGA notamment), le recours est ainsi recevable en la forme.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w:t>
      </w:r>
    </w:p>
    <w:p>
      <w:r>
        <w:t>- 15 - 2. Selon un principe général du droit des assurances sociales,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ATF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w:t>
      </w:r>
    </w:p>
    <w:p>
      <w:r>
        <w:t>- 16 - En l'espèce, les certificats médicaux au dossier établissent que le recourant est atteint dans sa santé. Par ailleurs, selon les attestations de revenu, cette atteinte a réduit la capacité de gain du recourant jusqu'à l'année 2007 incluse. Aucune irrégularité manifeste ne montre que la demi-rente d'invalidité aurait été perçue indûment par le recourant, depuis son octroi jusqu'en décembre 2007. Il n'y a donc pas lieu à reconsidérer les décisions prises durant cette période. Est donc seul litigieux le droit à la rente d'invalidité de 50% versée à partir du 1er janvier 2008. 3. a) Si le taux d'invalidité du bénéficiaire de la rente subit une modification notable, la rente est d'office ou sur demande, révisée pour l'avenir, à savoir augmentée ou réduite en conséquence, ou encore supprimée (art. 17 al. 1 LPGA).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p. 546 et 7.1 p. 548).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En particulier, il y a lieu à révision en cas de modification sensible de l'état de santé, des conséquences sur la capacité de gain d'un état de santé resté en soi le même (ATF 130 V 343 consid. 3.5 p. 349 et les arrêts cités) ou des circonstances (hypothétiques) ayant déterminé le choix de la méthode d'évaluation de l'invalidité (ATF 117 V 198 consid. 3b p. 199).</w:t>
      </w:r>
    </w:p>
    <w:p>
      <w:r>
        <w:t>- 17 - b)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auquel renvoie l'art. 85 al. 2, 2ème phrase, RAI). L'évaluation de l'invalidité en procédure de révision obéit aux prescriptions générales applicables à l'évaluation du taux d'invalidité. Les circonstances déterminantes pour l'appréciation du cas doivent être à nouveau examinées et établies. Toutefois, si une personne assurée a repris une activité lucrative ou augmenté son taux d'occupation, on ne prend en compte pour déterminer le taux d'invalidité que la partie dépassant le seuil de 1'500 fr., et ce à raison des deux tiers (art. 31 LAI). On ne tient pas compte des augmentations du revenu dues au renchérissement (art. 86ter RAI) (ch. 5015 Circulaire sur l'invalidité et l'impotence dans l'assurance-invalidité valable à partir du 1er janvier 2010; CIIAI). c)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w:t>
      </w:r>
    </w:p>
    <w:p>
      <w:r>
        <w:t>- 18 -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 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sur l'assurance-vieillesse et survivants, FF 1958 II 1185). Le droit à une rente de l'assurance-invalidité suppose cependant que la capacité de gain est réduite de 40 % au moins (art. 28 al. 2 LAI). Selon la jurisprudence, la diminution de la capacité de gain doit être déterminée de la manière la plus concrète possible. En ce qui concerne le revenu d'invalide, le gain effectif de la personne assurée qui occupe une place stable constitue, sauf circonstances exceptionnelles, l'élément décisif (TF 9C_25/2011 du 9 août 2011 consid. 6.3; voir également arrêt I 476/84 du 19 avril 1985 consid. 3a et les arrêts cités, in RCC 1985 p. 659). d) En l'occurrence, le recourant travaille comme chauffeur poids lourds depuis le 15 mai 2000. Il a été engagé par contrat signé le 25 août 2007 depuis le 16 avril 2007 par un employeur pour qui il travaillait toujours au jour où la décision attaquée a été rendue. Sa situation professionnelle est donc stable depuis la deuxième moitié de l'année</w:t>
      </w:r>
    </w:p>
    <w:p>
      <w:r>
        <w:t>- 19 - 2007. C'est dès lors à juste titre que l'intimé retient comme base de comparaison le salaire annuel effectivement perçu par le recourant auprès de son employeur en dépit de son invalidité et de ses problèmes de santé (en 2008 : 58'536 fr. 50), pour le comparer avec un revenu annuel sans invalidité théorique (70'837 fr.). La perte de gain de 12'300 fr. 50 ainsi obtenue, représentant un degré d'invalidité de 17%, n'est pas remise en cause par le recourant. Par ailleurs, aussi bien dans le questionnaire d'employeur rempli le 20 décembre 2007 que dans sa réponse aux questions de l'intimée par lettre du 8 janvier 2010, l'employeur atteste expressément que le salaire versé correspond au rendement du recourant. Aucune mesure d'instruction complémentaire n'est donc nécessaire, la situation ne laissant pas subsister le moindre doute. Il en va de même de l'argument tiré d'un travail au-dessus de ce qu'il est possible d'exiger ou encore de la répartition du travail entre heures de travail et moments d'attente. Il est en effet établi que le recourant a pu, dans le cadre de l'organisation effective de son travail, obtenir un revenu correspondant presque à l'exercice d'une activité à plein temps. C'est ainsi bien ce revenu qui est déterminant au moment d'examiner l'impact économique de l'invalidité du recourant sur sa capacité de gain. En revanche, l'aggravation de l'état de santé du recourant, selon son médecin traitant, n'entre pas en considération faute de conséquence sur le revenu. De ce point de vue également, il n'y a pas lieu d'ordonner des mesures d'instruction complémentaires, en particulier une expertise médicale. 4.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(art. 88a al. 2 let. b RAI). L’ayant droit ou son représentant légal, ainsi que toute personne ou autorité à qui la prestation est payée, doit communiquer</w:t>
      </w:r>
    </w:p>
    <w:p>
      <w:r>
        <w:t>- 20 -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(art. 77 RAI). En l'espèce, le recourant a exercé une activité lucrative qui lui a permis d'obtenir depuis l'année 2008 un revenu sensiblement supérieur à celui des années précédentes, ce qu'il ne pouvait ignorer. Il avait donc l'obligation d'informer les organes de l'AI de cette modification favorable dans ses revenus, si bien que le droit à la rente doit être supprimé avec effet rétroactif. La décision attaquée est ainsi fondée sur ce point aussi.</w:t>
      </w:r>
    </w:p>
    <w:p>
      <w:r>
        <w:rPr>
          <w:b/>
        </w:rPr>
        <w:t>E. 5</w:t>
      </w:r>
    </w:p>
    <w:p>
      <w:r>
        <w:t>a) En définitive, le recours doit être rejeté, ce qui entraîne la confirmation de la décision attaquée. b) Il reste à statuer sur les frais et dépens (art. 91 LPA-VD [loi cantonale vaudoise du 28 octobre 2008 sur la procédure administrative; RSV 173.36],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mis à la charge du recourant, qui succombe (art. 69 al. 1bis LAI; art. 49 al. 1 LPA-VD). Il n'y a</w:t>
      </w:r>
    </w:p>
    <w:p>
      <w:r>
        <w:t>- 21 - pas lieu d'allouer de dépens, puisque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