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ZD10.012219 vom 11. Mai 2011</w:t>
      </w:r>
    </w:p>
    <w:p>
      <w:r>
        <w:t>VD Tribunal cantonal, 2011-05-11, FR</w:t>
      </w:r>
    </w:p>
    <w:p>
      <w:r>
        <w:rPr>
          <w:b/>
        </w:rPr>
        <w:t xml:space="preserve">Quelle: </w:t>
      </w:r>
      <w:r>
        <w:t>https://mcp.opencaselaw.ch/entscheid/vd_gerichte_ZD10.012219</w:t>
      </w:r>
    </w:p>
    <w:p>
      <w:r>
        <w:t>FR: VD_GERICHTE ZD10.012219 du 11 mai 2011</w:t>
      </w:r>
    </w:p>
    <w:p>
      <w:r>
        <w:t>IT: VD_GERICHTE ZD10.012219 del 11 maggio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 compte tenu des féries judiciaires pascales (art. 38 al. 4 let. a LPGA) – devant le tribunal compétent. Il remplit les autres exigences légales de forme, et est par conséquent recevable (art. 61 let. b LPGA).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- 22 - des liens étroits avec la question litigieuse (ATF 125 V 413, consid. 2c, 110 V 48, consid. 4a; RCC 1985 p. 53). b) En l'espèce, la question à examiner est celle du droit du recourant à une rente d'invalidité, respectivement à un reclassement professionnel. C'est ici le lieu de préciser que même si la demande de prestations AI du 17 août 2004 ne tendait qu'à l'octroi de mesures professionnelles, il reste que la décision attaquée refuse au recourant l'allocation d'une rente d'invalidité et la mise en œuvre d'un reclassement professionnel, et que les conclusions du recours du 15 avril 2010 portent précisément sur l'octroi de ces deux prestations.</w:t>
      </w:r>
    </w:p>
    <w:p>
      <w:r>
        <w:rPr>
          <w:b/>
        </w:rPr>
        <w:t>E. 2.2</w:t>
      </w:r>
    </w:p>
    <w:p>
      <w:r>
        <w:t>et 2.3, 130 V 445). Le juge n'a toutefois pas à prendre en considération les modifications du droit postérieures à la date déterminante de la décision litigieuse (ATF 129 V 1 consid. 1.2), en l'occurrence le 12 mars 2010. Cela étant, même si le droit éventuel aux prestations litigieuses doit être examiné, pour la période jusqu'au 31 décembre 2007 au regard des dispositions de la LPGA et des modifications de la LAI engendrées par la 4e révision de cette loi, et pour le surplus au regard des modifications de la LAI consécutives à la 5e révision de cette législation entrée en vigueur le 1er janvier 2008, les principes développés jusqu'à ce jour par la jurisprudence en matière d'évaluation de l'invalidité conservent</w:t>
      </w:r>
    </w:p>
    <w:p>
      <w:r>
        <w:t>- 23 - leur pertinence, quelque soit la version de la loi sous laquelle ils ont été posés.</w:t>
      </w:r>
    </w:p>
    <w:p>
      <w:r>
        <w:rPr>
          <w:b/>
        </w:rPr>
        <w:t>E. 3</w:t>
      </w:r>
    </w:p>
    <w:p>
      <w:r>
        <w:t>La LAI a subi deux révisions depuis 2002, alors que la LPGA, entrée en vigueur le 1er janvier 2003, a entraîné la modification de nombreuses dispositions légales dans le domaine des assurances sociales et par conséquent de l'AI, si bien qu'il convient de déterminer quel est le droit matériel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et à des mesures professionnelles s'il est invalide à 20% environ (ATF 124 V 108 consid. 2b; TF 9C_818/2007 du 11 novembre 2008 consid. 2.2).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w:t>
      </w:r>
    </w:p>
    <w:p>
      <w:r>
        <w:t>- 24 -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w:t>
      </w:r>
    </w:p>
    <w:p>
      <w:r>
        <w:rPr>
          <w:b/>
        </w:rPr>
        <w:t>E. 5</w:t>
      </w:r>
    </w:p>
    <w:p>
      <w:r>
        <w:t>Se fondant sur l'avis du Dr X.________, la décision querellée retient que l'assuré – qui a subi plusieurs fractures au niveau des vertèbres dorsales et cervicales à la suite d'un accident de la route survenu le 13 septembre 2003 – n'est plus à même d'exercer son ancienne activité de polymécanicien (respectivement mécanicien de précision), mais dispose en revanche d'une entière capacité de travail dans une activité adaptée à ses limitations fonctionnelles. Le recourant, de son côté, conteste être en mesure de travailler à 100% dans une activité adaptée. a) Afin de pouvoir trancher la question de la capacité de travail du recourant dans une activité adaptée, il convient d'examiner les divers avis médicaux prenant position sur cette problématique.</w:t>
      </w:r>
    </w:p>
    <w:p>
      <w:r>
        <w:t>- 25 - Dans son rapport du 4 octobre 2004, le Dr J.________ a indiqué que l'assuré pouvait travailler à 100% dans toute activité ne nécessitant pas le port de charges de plus de 10 kg, évitant les porte-à-faux et les positions vicieuses du rachis, et permettant l'alternance des positions assise et debout. Un an plus tard, par compte-rendu du 3 octobre 2005, la Dresse D.________ a retenu que l'assuré pouvait travailler à 100% dans une activité adaptée, évitant le travail en zone basse, avec obligation de porter occasionnellement des charges minimes. Le 14 octobre 2005, le Dr J.________ a confirmé que la capacité de travail de l'intéressé était de 100% dans toute activité évitant le travail en zone basse et comprenant un port de charge minime. Quelques jours plus tard, le 27 octobre 2005, la Dresse D.________ a maintenu que le recourant était apte à travailler à 100% dans une activité adaptée sans port de charges, avec possibilité de changer fréquemment de posture. Ultérieurement, aux termes d'une expertise du 23 février 2007, le Dr M.________ a considéré qu'il était prématuré d'évaluer la capacité de travail de l'assuré dans une activité adaptée, attendu qu'à l'inverse de l'opinion retenue jusqu'alors par le corps médical, les fractures vertébrales de l'intéressé n'étaient toujours pas consolidées. Suite à ce rapport d'expertise, il a été fait appel au Dr R.________, lequel ne s'est toutefois pas prononcé sur la capacité de travail du recourant, estimant qu'un séjour à la Clinique V.________ s'imposait pour définir les limitations fonctionnelles de celui-ci. Le 19 août 2008, le Dr X.________ a observé qu'en l'état du dossier, des lacunes persistaient sur plusieurs questions médicales. C'est pourquoi les Drs I.________ et B.________ ont procédé le 1er décembre 2008 à un examen complémentaire de l’assuré, et ont fait part de leurs conclusions dans un rapport du 12 janvier 2009, observant que les fractures vertébrales du recourant étaient consolidées et que ce dernier ne présentait pas de pseudoarthrose. Sur la base de ce rapport, le Dr X.________ a retenu, le 16 avril 2009, que l'intéressé était pleinement en mesure d'exercer une activité physiquement peu astreignante permettant l'alternance des positions du corps (auquel cas il ne serait pas nécessaire d'inclure des pauses régulières dans le cycle de travail) et ne requérant que des ports de charges légères (jusqu'à 10 kg) préférablement de façon occasionnelle, et évitant la position penchée en avant en station debout.</w:t>
      </w:r>
    </w:p>
    <w:p>
      <w:r>
        <w:t>- 26 - b) De l'avis du Dr X.________, l'assuré présente donc une capacité de travail de 100% dans une activité adaptée. Contrairement aux allégations du recourant (cf. mémoire de recours du 15 avril 2010 p. 3), on ne saurait critiquer l'appréciation de ce médecin du seul fait que celui-ci n'a jamais personnellement ausculté l'assuré. En effet, selon la jurisprudence fédérale, une expertise médicale fondée uniquement sur les pièces d'un dossier a valeur probante si ce dossier contient suffisamment d'appréciations médicales établies sur la base d'un examen personnel de l'assuré (cf. TFA I 176/05 du 16 septembre 2005 consid. 3.1.1) – ce qui est le cas en l'espèce, le Dr X.________ ayant notamment pu consulter les avis des Drs I.________ et B.________, M.________, et R.________ (cf. constats du Dr X.________ des 19 août 2008 [p. 1] et 16 avril 2009 [p. 1]), tous établis sur la base d'un examen personnel du recourant. Aussi le rapport de ce médecin doit-il se voir reconnaître valeur probante, dès lors qu'il a été rédigé sur la base d'investigations complètes et approfondies, en pleine connaissance du dossier tel qu'il se présentait à l'époque, et que ses conclusions apparaissent convaincantes (cf. consid. 4b supra). L'appréciation de ce praticien est du reste corroborée par les avis des Drs J.________ et D.________, dans la mesure où ces derniers ont également retenu que l'assuré était capable de travailler à 100% dans une activité adaptée à ses limitations fonctionnelles. c) Il reste à déterminer si l'appréciation du Dr X.________ est remise en doute par un avis médical contraire probant versé au dossier. aa) Il est vrai que dans son compte-rendu du 18 mars 2008, le Dr R.________ a considéré que les limitations fonctionnelles de l'assuré ne pourraient être définies qu'au terme d'un séjour à la Clinique V.________, lequel n'a cependant pas été mis en œuvre – et pour cause, au vu des griefs invoqués le 18 avril 2008 par l'assuré à l'encontre de cet établissement (cf. let. E.c supra). A ce propos, il importe de relever que de l'avis du Dr S.________ (cf. écrit du 23 avril 2008, let. E.c supra), ces critiques étaient totalement dénuées de fondement. Quoi qu'il en soit, on</w:t>
      </w:r>
    </w:p>
    <w:p>
      <w:r>
        <w:t>- 27 - ne saurait voir dans les seules réserves du Dr R.________ – qui plus est, très succinctement motivées – un élément concret pouvant entamer la valeur probante de l'appréciation dûment étayée du Dr X.________. bb) A l'inverse du Dr X.________, le Dr M.________ a retenu, ainsi qu'exposé ci-avant (cf. consid. 5a supra), que les fractures vertébrales de l'assuré n'étaient pas encore consolidées, si bien qu'il était prématuré d'évaluer la capacité de travail exigible de ce dernier. A cet égard, la Cour de céans constate tout d'abord avec le Dr S.________ (cf. courrier du 23 avril 2008, let. E.c supra), que le rapport d'expertise du Dr M.________ du 23 février 2007 présente un ton polémique, incompatible avec les garanties d'objectivité et d'impartialité exigées d'un expert. Plus particulièrement, ce médecin s'est laissé aller à des jugements de valeur qui sortent du cadre de l'appréciation strictement médicale que l'on est en droit d'attendre d'un spécialiste en orthopédie appelé à se prononcer sur la capacité de travail d'un assuré. Il en va ainsi, entre autres, des propos de cet expert selon lesquels «la SUVA doit admettre qu'elle a, plus ou moins, été menée en petit bateau, par l'assuré qui n'a cessé de se dérober à toutes les tentatives qu'elles a faites de lui faire retrouver des occupations professionnelles adéquates, proches du métier qui était le sien […]» (cf. rapport d'expertise du 23 février 2007 p. 13), ou à teneur desquels «l'assuré s'est comporté avec une désinvolture impressionnante, comme si tous les égard lui étaient dus […] pour moi, cette attitude est plus proche de celle d'un amateur de voitures qui se rend dans une foire automobile, pour y avoir tout vu, tout essayé, tout compris, quoique bien décidé à ne rien acheté, que de celle d'un accidenté spolié de quelques uns de ses moyens, qui voudrait qu'on l'aide à retrouver une occupation professionnelle fiable, pour redevenir un homme libre […]» (cf. ibid. p. 23). A cela s'ajoute que ce médecin est le seul à avoir retenu que les fractures vertébrales du recourant n'étaient pas consolidées. Appelés à trancher cette question, les Drs I.________ et B.________ – rejoints en cela par le Dr X.________ (cf. rapport du 16 avril 2009 p. 1) – ont rejeté le</w:t>
      </w:r>
    </w:p>
    <w:p>
      <w:r>
        <w:t>- 28 - diagnostic de l'expert M.________, au terme d'une analyse complémentaire détaillée et dûment motivée, en se référant notamment à un scanner effectué le 18 juin 2007 (cf. let. E.c supra), soit à une date postérieure à l'examen pratiqué par l'expert précité. Dans ces conditions, la Cour de céans ne voit pas de raison de préférer de l'appréciation du Dr M.________ à l'avis des spécialistes de l'Hôpital K.________, repris par le Dr X.________. Par ailleurs, il apparaît que le rapport d'expertise du Dr M.________ comporte des indications pour le moins contradictoires quant à l'évaluation de la capacité de travail du recourant. En effet, l'expert a tout d'abord considéré que, d'un point de vue certes théorique, avec «un métier adapté, aujourd'hui comme hier, M. C.________ pourrait avoir une capacité de travail entière» (cf. rapport d'expertise du 23 février 2007 p. 23), avant de conclure qu'au «terme de la présente expertise, on ne p[ouvait] malheureusement rien dire de la capacité de travail de M. C.________» (cf. ibid. p. 27). Force est d'admettre que cette contradiction dans le corps même du rapport d'expertise incite à faire preuve d'une certaine circonspection quant aux conclusions de ce spécialiste. Il s'avère enfin que le Dr M.________ a largement pris position quant à la manière dont la réadaptation professionnelle de l'assuré devait être envisagée, indiquant que «[q]uoi qu'il en soit, on ne fera pas reprendre à M. C.________ une activité professionnelle qu'il n'aurait pas agréée; est c'est en le considérant comme le juge le plus haut placé, de tout ce qu l'on fait et tout ce qu l'on doit encore faire pour le réhabiliter qu'on ira le plus vite et le plus sûrement pour lui et son avenir. […] notre blessé devra être testé, dans 2 ou 3 des 4 ou 5 métiers qui lui ont paru les moins inadaptés à sa situation; et, cette fois-ci, ce sera à lui de dire, chaque fois son appréciation, ses critiques et ses commentaires […] afin que finalement on le soutienne au mieux, dans la voie qu'il se serai choisie […]» (cf. ibid. p. 28 s.). Or, la tâche du médecin consiste à évaluer l'état de santé de la personne assurée et à indiquer dans quelle proportion et dans quelles activités elle est incapable de travailler (ATF 125 V 256 c. 4; TF 9C_519/2008 du 10 mars 2009 c. 2.1), et non pas à dicter aux autorités</w:t>
      </w:r>
    </w:p>
    <w:p>
      <w:r>
        <w:t>- 29 - compétentes la manière de procéder pour inciter à un assuré à réintégrer le circuit économique. Il résulte de ce qui précède que le rapport d'expertise du Dr M.________ du 23 février 2007 ne satisfait pas aux exigences posées par la jurisprudence en matière de valeur probante (cf. consid. 4b supra), et qu'il ne peut dès lors l'emporter sur l'appréciation du Dr X.________. cc) Dans son mémoire de recours du 15 avril 2010 (p. 4), l'assuré se prévaut par ailleurs du rendement de 15% à 25% évoqué par le directeur du centre ORIPH dans son rapport de synthèse du 20 juin 2006 (p. 6), lequel précisait toutefois que l'intéressé ne se trouvait à sa place de travail qu'entre 30% et 50% du temps (cf. rapport précité, loc. cit.), ce qui pourrait expliquer un rendement relativement bas. Ce point s'avère toutefois dénué de pertinence pour l'issue de la présente affaire, attendu que les données médicales l'emportent généralement sur les constatations qui peuvent être faites à l'occasion d'un stage d'observation professionnelle, l'évaluation de l'invalidité de l'assuré ne pouvant reposer valablement sur les seules conclusions contenues dans le rapport d'experts en matière professionnelle (cf. TF 8C_776/2009 du 19 juillet 2010 consid. 5.2 et réf. cit.). d) Il s'avère donc que c'est à juste titre que l'OAI a retenu – conformément à l'avis du Dr X.________ – que le recourant disposait d'une capacité de travail de 100% dans une activité adaptée à ses limitations fonctionnelles.</w:t>
      </w:r>
    </w:p>
    <w:p>
      <w:r>
        <w:rPr>
          <w:b/>
        </w:rPr>
        <w:t>E. 6</w:t>
      </w:r>
    </w:p>
    <w:p>
      <w:r>
        <w:t>Le recourant conteste, par ailleurs, le caractère adapté de l'activité de monteur exercée auprès de l'entreprise W.________ SA, alléguant d'une part avoir dû mettre un terme à cette occupation pour des motifs médicaux, et observant d'autre part n'avoir exercé le travail de monteur qu'à 50% avec un rendement de 90%. Il convient tout d'abord de relever que les explications du recourant concernant son départ de la société W.________ SA ont varié au</w:t>
      </w:r>
    </w:p>
    <w:p>
      <w:r>
        <w:t>- 30 - fil du temps. En effet, l'intéressé a tout d'abord soutenu que son médecin lui défendait de travailler (cf. note téléphonique de la CNA du 9 février 2006), sans toutefois fournir le moindre certificat médical étayant ses dires. Par la suite, il a exposé qu'il ne souhaitait pas occuper un tel travail toute sa vie, que du reste la place en question était temporaire et non pas stable, et qu'il préférait tenter une reconversion professionnelle comme dessinateur par l'entremise de l’AI (cf. rapport d'entretien de la CNA du 17 février 2006 p. 2), respectivement que l'activité en question ne correspondait pas à son niveau de compétence (cf. note de l'OAI du 11 juillet 2006). Ultérieurement, l'intéressé est revenu sur ses dires, pour prétendre qu'il avait été contraint de cesser sa collaboration avec W.________ SA pour des motifs médicaux (cf. objections du 18 novembre 2009 et mémoire de recours du 15 avril 2010). L'inconstance des explications de l'assuré ne permet pas de déterminer les réels motifs qui l'ont poussé à quitter la société précitée. Par ailleurs, s'il est vrai que le taux d'activité s'est tout d'abord élevé à 100% avant de diminuer à 50%, l'assuré ne supportant pas un horaire complet (cf. rapport d'entretien de la CNA du 24 janvier 2006), il convient de rappeler que le poste en cause s'inscrivait dans le contexte d'une activité thérapeutique occupationnelle, visant à permettre la réintégration professionnelle progressive de l'intéressé (qui n'avait plus occupé de place de travail stable depuis près de deux ans et demi), et que l'effet thérapeutique devait donc dans un premier temps primer sur le rendement (cf. lettre de la CNA du 21 décembre 2005); ces différents facteurs laissent à penser qu'une augmentation graduelle du taux de travail aurait pu être envisagée à terme (cf. également propos de l'assuré selon lesquels «si on l'engage[ait], il esp[érait] pouvoir par la suite augmenter durablement son horaire, une fois accoutumé à la situation» [cf. rapport d'entretien de la CNA du 24 janvier 2006]). Quant au rendement de 90%, celui-ci était dû à l'inexpérience de l'intéressé, et aurait rapidement pu atteindre 100% après un ou deux mois de travail (cf. note d'entretien de la CNA du 17 février 2006).</w:t>
      </w:r>
    </w:p>
    <w:p>
      <w:r>
        <w:t>- 31 - C'est enfin le lieu de relever que l'activité de monteur proposée par W.________ SA a été jugée adaptée tant par l'assurance- invalidité que par l'assurance-accidents (cf. à cet égard la prise de position du Dr S.________ du 24 février 2006 p. 2; cf. également les écritures de l'OAI du 12 octobre 2009). Il ressort de ce qui précède qu'en l'état du dossier, la Cour de céans ne dispose d'aucun élément concret démontrant que le poste de monteur proposé par W.________ SA n'était pas adapté. Cette problématique peut toutefois demeurer indécise en l'occurrence, dès lors qu'elle n'a pas d'incidence sur l'issue de la présente affaire, singulièrement sur la détermination du revenu avec invalidité (cf. consid. 7b infra).</w:t>
      </w:r>
    </w:p>
    <w:p>
      <w:r>
        <w:rPr>
          <w:b/>
        </w:rPr>
        <w:t>E. 7</w:t>
      </w:r>
    </w:p>
    <w:p>
      <w:r>
        <w:t>Cela étant, encore faut-il déterminer le taux d'invalidité présenté par le recourant, en procédant à la comparaison des revenus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w:t>
      </w:r>
    </w:p>
    <w:p>
      <w:r>
        <w:t>- 32 -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w:t>
      </w:r>
    </w:p>
    <w:p>
      <w:r>
        <w:t>- 33 - assurances sociales ne peut substituer sa propre appréciation à celle de l'administration sans motif pertinent (ATF 132 V 393 consid. 3.3; 126 V 75 consid. 6 p. 81). b) En l'espèce, il convient de se placer au moment de la naissance du droit à la rente pour procéder à la comparaison des revenus, soit en l'occurrence 2004 (délai d'attente d'une année [cf. art. 29 al. 1 let. b LAI en vigueur du 1er janvier 2004 au 31 décembre 2007, correspondant à l'actuel art. 28 al. 1 let. b LAI]). S'agissant du revenu de valide, lequel n'est pas contesté par le recourant, l'OAI a retenu un montant de 67'371 fr., conformément aux indications figurant dans le questionnaire pour l'employeur complété par l'atelier mécanique A.________ le 26 octobre 2004 (cf. également courrier de la CNA du 23 février 2006). En ce qui concerne le revenu d'invalide, la décision attaquée se base sur un montant de 62'000 fr., correspondant vraisemblablement au revenu que l'assuré aurait pu escompter à terme en travaillant comme monteur auprès de l'entreprise W.________ SA. L'OAI n'explique toutefois pas les calculs lui permettant d'avancer un tel montant, de sorte que la Cour de céans ne peut se prononcer en toute connaissance de cause sur le sujet. Ce point n'est toutefois pas décisif. En effet, si l'on se réfère à la méthode usuelle basée sur les données statistiques résultant de l'ESS 2004 (cf. consid. 7a supra), il apparaît que le salaire de référence auquel pouvaient prétendre en 2004 les hommes effectuant des activités simples et répétitives dans le secteur privé s'élevait à 4'588 fr. par mois, part au 13ème salaire comprise (ESS 2004, TA1, niveau de qualification 4). Quoi qu'en pense le recourant et même s'il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w:t>
      </w:r>
    </w:p>
    <w:p>
      <w:r>
        <w:t>- 34 - en 2004 (41,6 heures [La Vie économique 10-2006, p. 90, tableau B9.2]) – un revenu d'invalide de 4'771 fr. 52 par mois (4'588 fr. x 41,6 : 40 heures), soit 57'258 fr. 24 par année. A ce salaire, il faut encore d’appliquer un facteur de réduction qu'il convient en l'occurrence de fixer à 10%, pour tenir compte des limitations fonctionnelles somatiques présentées par le recourant – dont la longue absence du circuit économique n'est pas susceptible d'entrer en ligne de compte dans le présent contexte, l'intéressé ne pouvant tirer argument de l'écoulement du temps durant lequel il n'a pas tenté de réduire son dommage, pour prétendre ensuite à une rente d'invalidité; de même, le taux d’occupation ne constitue pas un critère pertinent en l’espèce, au vu de la capacité entière de travail retenue dans une activité adaptée (cf. mémoire de recours du 15 avril 2010 p. 5). Au final, le revenu avec invalidité déterminant s'élève ainsi à 51'532 fr. 42. Si l'on compare le revenu d'invalide de 51'532 fr. 42 avec celui sans invalidité de 67'371 fr., il résulte une perte de gain de 15'838 fr. 58 correspondant à un degré d’invalidité de 23,5% (15'838 fr. 58 / 67'371 fr. x 100), inférieur au seuil de 40% ouvrant le droit à une rente AI. Il est vrai que l'on pourrait se demander s'il ne serait pas plus approprié de calculer le revenu avec invalidité sur la base du salaire de référence de 5'550 fr. prévu par l'ESS 2004 pour les activités nécessitant des connaissances professionnelles spécialisées (ESS 2004, TA1, niveau de qualification 3). En effet, le recourant est titulaire d'un CFC de mécanicien et, selon les informations recueillies par l'OAI, il ne devrait pas rencontrer de difficultés particulières pour retrouver un emploi analogue à celui qu'il occupait auprès de l'entreprise W.________ SA (cf. let. E.f supra). Dans ce cas, compte tenu du temps de travail moyen effectué dans les entreprises en 2004 (41,6 heures) et d'un abattement de 10%, le revenu annuel avec invalidité devrait être estimé à 62'337 fr. 60. La Cour de céans peut toutefois s'abstenir de trancher cette question, qui demeure sans incidence sur l'issue de la cause (cf. consid. 6b/cc infra). En effet, après comparaison du revenu avec invalidité de 62'337 fr. 60 avec celui sans invalidité de 67'371 fr., il apparaît que le préjudice économique</w:t>
      </w:r>
    </w:p>
    <w:p>
      <w:r>
        <w:t>- 35 - s'élève à 5'033 fr. 40, et qu'il en résulte un taux d'invalidité de 7,47% (5'033 fr. 40 / 67'371 fr. x 100), lui aussi inférieur au seuil de 40% présidant à l'octroi d'une rente d'invalidité.</w:t>
      </w:r>
    </w:p>
    <w:p>
      <w:r>
        <w:rPr>
          <w:b/>
        </w:rPr>
        <w:t>E. 8</w:t>
      </w:r>
    </w:p>
    <w:p>
      <w:r>
        <w:t>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124 V 110 c. 2b; TF 9C_818/2007 du 11 novembre 2008 c. 2.2; TF 8C_36/2009 du 15 avril 2009 c. 4; TFA I 238/00 du 2 novembre 2000; VSI 2000 p. 64 c. 1; VSI 2000 p. 196; TAss VD du 28 octobre 1999, AI 90/99 - 37/2000). Un taux égal ou supérieur à 20% n’ouvre toutefois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 4.3.3; 124 V 109 c. 2a; TFA I 330/05 du 25 janvier 2006). En l'occurrence, il résulte du dossier que, sous réserve d'une éventuelle période de mise au courant auprès d'un employeur potentiel, le recourant est à même de pouvoir réintégrer le monde du travail sans formation complémentaire (cf. rapport final de l'OAI du 15 juillet 2009). Preuve en est que l'intéressé s'est vu proposer un emploi – certes temporaire, mais qui aurait pu déboucher sur un engagement durable (cf. rapport d'entretien de la CNA du 17 février 2006 p. 2) – auprès de l'entreprise W.________ SA en février 2006. Au vu de la jurisprudence précitée, force est de constater que le recourant ne peut, dès lors, prétendre à la mise en œuvre d'un reclassement professionnel. Tout au plus convient-il de rappeler que l'intéressé s'est vu proposer une aide au placement, mesure dont il lui était loisible de faire usage (cf. décision de l'OAI du 12 mars 2010, p. 2).</w:t>
      </w:r>
    </w:p>
    <w:p>
      <w:r>
        <w:rPr>
          <w:b/>
        </w:rPr>
        <w:t>E. 9</w:t>
      </w:r>
    </w:p>
    <w:p>
      <w:r>
        <w:t>Compte tenu des griefs invoqués et de l'état du dossier, la mise en œuvre d'un examen médical complémentaire visant à déterminer</w:t>
      </w:r>
    </w:p>
    <w:p>
      <w:r>
        <w:t>- 36 - la capacité de travail résiduelle de l'intéressé n'apparaît pas nécessaire dans la présente affaire.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10</w:t>
      </w:r>
    </w:p>
    <w:p>
      <w:r>
        <w:t>a) En conclusion, mal fondé, le recours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