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ZD10.012012 vom 14. März 2012</w:t>
      </w:r>
    </w:p>
    <w:p>
      <w:r>
        <w:t>VD Tribunal cantonal, 2012-03-14, FR</w:t>
      </w:r>
    </w:p>
    <w:p>
      <w:r>
        <w:rPr>
          <w:b/>
        </w:rPr>
        <w:t xml:space="preserve">Quelle: </w:t>
      </w:r>
      <w:r>
        <w:t>https://mcp.opencaselaw.ch/entscheid/vd_gerichte_ZD10.012012</w:t>
      </w:r>
    </w:p>
    <w:p>
      <w:r>
        <w:t>FR: VD_GERICHTE ZD10.012012 du 14 mars 2012</w:t>
      </w:r>
    </w:p>
    <w:p>
      <w:r>
        <w:t>IT: VD_GERICHTE ZD10.012012 del 14 marzo 2012</w:t>
      </w:r>
    </w:p>
    <w:p>
      <w:pPr>
        <w:pStyle w:val="Heading2"/>
      </w:pPr>
      <w:r>
        <w:t>Erwägungen</w:t>
      </w:r>
    </w:p>
    <w:p>
      <w:r>
        <w:rPr>
          <w:b/>
        </w:rPr>
        <w:t>E. 1</w:t>
      </w:r>
    </w:p>
    <w:p>
      <w:r>
        <w:t>Quels éléments médicaux empêcheraient Monsieur R.________ à poursuivre un travail?</w:t>
      </w:r>
    </w:p>
    <w:p>
      <w:r>
        <w:t>- 7 - Lombodorsalgies chroniques, obésité, état dépressif</w:t>
      </w:r>
    </w:p>
    <w:p>
      <w:r>
        <w:rPr>
          <w:b/>
        </w:rPr>
        <w:t>E. 2</w:t>
      </w:r>
    </w:p>
    <w:p>
      <w:r>
        <w:t>Existe-t-il des radiographies qui prouvent les problèmes de dos mentionnés par Monsieur R.________ ? Un bilan radiologique a été pratiqué au printemps 2009: colonne cervicale, colonne dorsale, colonne lombaire, bassin.</w:t>
      </w:r>
    </w:p>
    <w:p>
      <w:r>
        <w:rPr>
          <w:b/>
        </w:rPr>
        <w:t>E. 3</w:t>
      </w:r>
    </w:p>
    <w:p>
      <w:r>
        <w:t>Quel est l’état de ses vertèbres? Ces clichés n’ont pas révélé de troubles majeurs de la colonne cervicale, des troubles dégénératifs étagés du tiers moyen de la colonne dorsale, des troubles statiques et dégénératifs de la colonne lombaire sur séquelles de maladie de Scheuermann.</w:t>
      </w:r>
    </w:p>
    <w:p>
      <w:r>
        <w:rPr>
          <w:b/>
        </w:rPr>
        <w:t>E. 4</w:t>
      </w:r>
    </w:p>
    <w:p>
      <w:r>
        <w:t>Souffre-t-il d’une scoliose? Oui, roto-scoliose lombaire.</w:t>
      </w:r>
    </w:p>
    <w:p>
      <w:r>
        <w:rPr>
          <w:b/>
        </w:rPr>
        <w:t>E. 5</w:t>
      </w:r>
    </w:p>
    <w:p>
      <w:r>
        <w:t>Quelle est la taille des «becs de perroquet» sur ses vertèbres et empêchent-ils une activité professionnelle? Les troubles dégénératifs au niveau de la colonne lombaire sont présents, mais selon le spécialiste, n’empêchent pas une activité professionnelle adaptée.</w:t>
      </w:r>
    </w:p>
    <w:p>
      <w:r>
        <w:rPr>
          <w:b/>
        </w:rPr>
        <w:t>E. 6</w:t>
      </w:r>
    </w:p>
    <w:p>
      <w:r>
        <w:t>Est-ce que l’état de santé de Monsieur R.________ lui permet d’exercer une activité professionnelle à plein temps? Il existe à mon avis une incapacité de travail d’environ 50 % qui mériterait d’être redéfinie par une nouvelle expertise. Pour rappel, le Docteur B.________ estimait une diminution de rendement d’environ 20 %.</w:t>
      </w:r>
    </w:p>
    <w:p>
      <w:r>
        <w:rPr>
          <w:b/>
        </w:rPr>
        <w:t>E. 7</w:t>
      </w:r>
    </w:p>
    <w:p>
      <w:r>
        <w:t>Existe-t-il d’autres éléments médicaux qui justifient l’incapacité de travail de Monsieur R.________ ? Une démotivation, un environnement psychosocial difficile." Dans sa duplique du 7 mars 2011, l'OAI a maintenu ses conclusions. E n d r o i t : 1. a) En vertu de l'art. 1 al. 1 LAI (loi fédérale du 19 juin 1959 sur l'assurance-invalidité, RS 831.20), les dispositions de la LPGA (loi fédérale du 6 octobre 2000 sur la partie générale du droit des assurances sociales,</w:t>
      </w:r>
    </w:p>
    <w:p>
      <w:r>
        <w:t>- 8 - RS 830.1) s'appliquent à l'assurance-invalidité (art. 1a à 26bis et 28 à 70 LAI), à moins que cette loi ne déroge expressément à la LPGA. Interjeté dans le délai légal de trente jours dès la notification de la décision attaquée (art. 60 al. 1 LPGA) et répondant en outre aux conditions formelles de recevabilité (art. 61 let. b LPGA notamment), le recours est recevable, de sorte qu'il y a lieu d'entrer en matière sur le fond. b) En l'espèce, est litigieux le droit du recourant à une rente d'invalidité. 2.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3.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w:t>
      </w:r>
    </w:p>
    <w:p>
      <w:r>
        <w:t>- 9 -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De surcroît, une expertise présentée par une partie peut également valoir comme moyen de preuve (TF I 81/2007 du 8 janvier 2008, consid. 5.2).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L'appréciation des circonstances ne saurait reposer sur les seules impressions de l'expertisé, la méfiance envers l'expert devant au contraire être démontrée par des éléments objectifs (TF 9C_67/2007 du 28 août 2007, consid. 2.4). La Haute Cour a encore indiqué à ce propos que la présomption d'impartialité de l'expert, ne pouvait être renversée au seul motif de l'existence d'un rapport de travail (subordination) liant l'expert et l'organisme d'assurance (ATF 132 V 376 consid. 6.2, 123 V 175 consid. 4b et 122 V 157 consid. 1c; TF 9C_67/2007 du 28 août 2007, consid. 2.4). 4. En l'espèce, le recourant a été examiné par le Dr B.________ qui pose les diagnostics de dorsolombalgies sur troubles statiques,</w:t>
      </w:r>
    </w:p>
    <w:p>
      <w:r>
        <w:t>- 10 - discopathies débutantes et séquelles mineures de Scheuermann ainsi que d'obésité morbide. Le Dr I.________ pose les mêmes diagnostics sur le plan somatique. Dans sa lettre du 15 février 2011, il se réfère au rapport du Dr B.________ en indiquant qu'il résume bien la situation et que, selon ce spécialiste, les troubles dégénératifs au niveau de la colonne lombaire n'empêchent pas une activité professionnelle adaptée. Le seul diagnostic divergent entre ces deux praticiens est d'ordre psychiatrique, le Dr I.________ retenant celui d'état dépressif. Toutefois, ce diagnostic dont le Dr I.________ fait état pour la première fois n'est pas documenté. Il estime l'incapacité de travail à 50%, mais dans cette estimation, il tient également compte d'une démotivation et d'un environnement psychosocial difficile, éléments qui ne peuvent pas être pris en compte dans le cadre de l'assurance-invalidité. Il propose en outre une expertise, l'incapacité de travail devant être à son avis redéfinie. Les conclusions du Dr I.________, insuffisamment documentées et peu claires ne peuvent dès lors être suivies. Le Dr B.________ retient une capacité de travail de 100% avec éventuellement une diminution de rendement de 20% au maximum dans l'activité actuelle du recourant ou dans une autre activité adaptée, c'est-à- dire dans une activité ne nécessitant pas le port régulier de charges lourdes ou le travail en porte-à-faux antérieur. Ce praticien a expliqué n'avoir constaté aucun élément de gravité, les dorsolombalgies décrites étant expliquées par des troubles statiques et dégénératifs débutants. Le Dr B.________ a certes également relevé l'importante composante psychosociale chez le recourant. Toutefois, pour évaluer la capacité de travail de celui-ci, il s'est fondé uniquement sur les constatations médicales objectives. Le rapport du Dr B.________ comprend une anamnèse et indique les plaintes du recourant. Il se fonde sur l'examen clinique du recourant et sur le dossier qu'il a fait compléter sur le plan radiologique par une radiographie du bassin et de la colonne lombaire du recourant. Le rapport du Dr B.________ est ainsi complet. Il ne comporte en outre pas de contradictions. Ses conclusions sont motivées et convaincantes. Elles ne</w:t>
      </w:r>
    </w:p>
    <w:p>
      <w:r>
        <w:t>- 11 - sont mises en doute par aucun autre rapport médical. Ce rapport a ainsi valeur probante. Il y a dès lors lieu d'admettre que le recourant peut travailler à 100% avec tout au plus une légère diminution de rendement au maximum de 20% dans son activité habituelle de fabricant de croissants ou dans une autre activité adaptée. Le taux d'incapacité de travail se confond ainsi avec le taux d'incapacité de gain. Or, un degré d'invalidité de 20% n'ouvre pas le droit à une rente. 5. Le dossier permettant de statuer en l'état, il n'y a pas lieu de compléter l'instruction comme le voudrait le recourant dont la requête d'expertise doit dès lors être rejetée. En effet, une telle expertise ne serait pas de nature à modifier les considérations qui précèdent (appréciation anticipée des preuves; ATF 122 II 464 consid. 4a, TF 8C_764/2009 du 12 octobre 2009 consid. 3.2, TF 9C_440/2008 du 5 août 2008), puisque les faits pertinents ont pu être constatés à satisfaction de droit. 6. a) En définitive, le recours doit être rejeté et la décision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al.1bis LAI). En l'espèce, compte tenu de l'ampleur de la procédure, les frais de justice doivent être arrêtés à 400 fr. et mis à la charge du recourant, qui succombe (art. 49 LPA-VD; TF 9C_801/2010 du 5 juillet 2011). c) Il n'y a pas lieu d'allouer de dépens, puisque le recourant n'obtient pas gain de cause (art. 61 let. g LPGA et 55 LPA-VD).</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