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ZD10.007541 vom 19. Juli 2010</w:t>
      </w:r>
    </w:p>
    <w:p>
      <w:r>
        <w:t>VD Tribunal cantonal, 2010-07-19, FR</w:t>
      </w:r>
    </w:p>
    <w:p>
      <w:r>
        <w:rPr>
          <w:b/>
        </w:rPr>
        <w:t xml:space="preserve">Quelle: </w:t>
      </w:r>
      <w:r>
        <w:t>https://mcp.opencaselaw.ch/entscheid/vd_gerichte_ZD10.007541</w:t>
      </w:r>
    </w:p>
    <w:p>
      <w:r>
        <w:t>FR: VD_GERICHTE ZD10.007541 du 19 juillet 2010</w:t>
      </w:r>
    </w:p>
    <w:p>
      <w:r>
        <w:t>IT: VD_GERICHTE ZD10.007541 del 19 luglio 2010</w:t>
      </w:r>
    </w:p>
    <w:p>
      <w:pPr>
        <w:pStyle w:val="Heading2"/>
      </w:pPr>
      <w:r>
        <w:t>Erwägungen</w:t>
      </w:r>
    </w:p>
    <w:p>
      <w:r>
        <w:rPr>
          <w:b/>
        </w:rPr>
        <w:t>E. 1</w:t>
      </w:r>
    </w:p>
    <w:p>
      <w:r>
        <w:t>mg/j de Colchicine. On peut d’ailleurs se demander si l’on ne</w:t>
      </w:r>
    </w:p>
    <w:p>
      <w:r>
        <w:t>- 4 - devrait pas l’arrêter mais la patiente en a peur puisqu’il lui est arrivé de l’oublier et ressentir le lendemain déjà un gonflement articulaire. J’ai donc convenu avec la fille de la revoir un jeudi matin alors qu’elle aura interrompu la Colchicine depuis 48 heures. Comme tu le sais, la fibromyalgie ne justifie pas d’une incapacité de travail et par voie de conséquence d’une rente d’AI. Présente-elle en revanche une co-morbidité psychologique, car elle paraît en effet dépressive. Peut-être faudrait-il avoir un avis d’un psychiatre?" Dans un rapport du 20 janvier 2009, la Dresse E.________, psychiatre et ancien chef de clinique adjoint en psychiatrie, ne retient aucun diagnostic psychiatrique, la capacité de travail étant totale. Dans un projet de décision du 20 avril 2009, l'OAI a rejeté la demande de prestations au motif notamment que la fibromyalgie n'était pas invalidante dans le cas particulier. Il a confirmé ce prononcé par décision rendue le 3 février 2010. B. Le 8 mars 2010 l'assurée recourt contre cette décision, concluant, avec dépens, principalement à l'octroi d'une rente entière, subsidiairement au renvoi du dossier à l'intimé pour mesures d'instruction complémentaire notamment sous la forme d'une expertise pluridisciplinaire. Elle reproche en substance à l'intimé d'avoir retenu dans la décision litigieuse une capacité de travail de 100 % dans une activité adaptée à son état de santé. Elle produit en particulier: - Un rapport d'expertise du 13 octobre 2008 réalisé par le Dr G.________, spécialiste FMH en médecine physique, réhabilitation et des maladies rhumatismales, sur demande de l'assurance perte de gains. Dans son expertise médicale, ce praticien, qui a examiné la recourante en date du 2 octobre 2008, indique notamment ce qui suit : "4. Diagnostic exact? Polyarthrite chronique périodique et passagère, inflammatoire, non- érosive, séronégative.</w:t>
      </w:r>
    </w:p>
    <w:p>
      <w:r>
        <w:t>- 5 - Rhumatisme palindromiquelMaladie de Behçet incomplète/PR atypique/Spondarthrite/Maladie périodique Obésité (BMI 31) HTA(?)</w:t>
      </w:r>
    </w:p>
    <w:p>
      <w:r>
        <w:rPr>
          <w:b/>
        </w:rPr>
        <w:t>E. 5</w:t>
      </w:r>
    </w:p>
    <w:p>
      <w:r>
        <w:t>Traitement médical actuel? Des mesures thérapeutiques seraient- elles susceptibles d’améliorer notablement l’état de santé actuel? Si oui, lesquelles? Depuis quelques mois les arthrites sont plus fréquentes et durent plus longtemps, malgré le traitement de Colchicine. Elle ne prend plus d’AINS mais du Dafalgan à la demande. Le diagnostic reste ouvert. Je me demande si un traitement de fond n’est pas nécessaire étant donné cette évolution défavorable.</w:t>
      </w:r>
    </w:p>
    <w:p>
      <w:r>
        <w:rPr>
          <w:b/>
        </w:rPr>
        <w:t>E. 6</w:t>
      </w:r>
    </w:p>
    <w:p>
      <w:r>
        <w:t>Quel est le degré de l’incapacité de travail dans la profession habituelle? Quels sont vos pronostics pour une reprise du travail totale dans cette profession? La récidive d’arthrite et depuis quelques mois «l’installation» d’arthrites chroniques rend toute activité professionnelle impossible, que ce soit comme nettoyeuse/femme de ménage ou toute autre activité. Le pronostic est défavorable quant à une reprise de travail dans les mois à venir. La situation devrait être réévaluée après quelques mois de traitement de fond (Methotrexate, Salazopyrine ou autre ?).</w:t>
      </w:r>
    </w:p>
    <w:p>
      <w:r>
        <w:rPr>
          <w:b/>
        </w:rPr>
        <w:t>E. 7</w:t>
      </w:r>
    </w:p>
    <w:p>
      <w:r>
        <w:t>Du point de vue médical, quelles autres activités professionnelles seraient le plus adaptées à l’assuré(e)? Aucune activité professionnelle n’est actuellement possible. Cette patiente est du reste aussi gênée dans ses activités ménagères. Toute activité sédentaire n’est pas envisageable chez cette patiente illettrée, ne parlant pas français et sans aucune formation.</w:t>
      </w:r>
    </w:p>
    <w:p>
      <w:r>
        <w:rPr>
          <w:b/>
        </w:rPr>
        <w:t>E. 8</w:t>
      </w:r>
    </w:p>
    <w:p>
      <w:r>
        <w:t>Quelle caractéristique une telle activité adaptée doit-elle avoir? Même dans une activité sédentaire elle n’aurait actuellement aucun rendement.</w:t>
      </w:r>
    </w:p>
    <w:p>
      <w:r>
        <w:rPr>
          <w:b/>
        </w:rPr>
        <w:t>E. 9</w:t>
      </w:r>
    </w:p>
    <w:p>
      <w:r>
        <w:t>Dans quelle mesure peut-on exiger de l’assuré(e) qu’il/elle exerce une telle activité professionnelle (taux/temps)? Sans raison.</w:t>
      </w:r>
    </w:p>
    <w:p>
      <w:r>
        <w:rPr>
          <w:b/>
        </w:rPr>
        <w:t>E. 10</w:t>
      </w:r>
    </w:p>
    <w:p>
      <w:r>
        <w:t>Remarques? Cette patiente de 55 ans souffre d’arthrites récidivantes et d’aphtes buccaux depuis de nombreuses années. La symptomatologie était, jusqu’il y a quelques mois, passagère et périodique, supportable. Depuis six à huit mois les douleurs et les arthrites sont chroniques de même que des aphtes buccaux. Même si tous les critères ne sont pas présents (lésion cutanée, trouble circulatoire, trouble digestif, HLAB5 négatif) le diagnostic d’une maladie de Behçet a été évoqué à juste titre. Il faut également penser à une spondarthrite, à une PR ou à un rhumatisme palindromique. Depuis peu la symptomatologie a changé avec apparition d’arthrites symétriques des MCP. Il y a bien des signes pour une fibromyalgie mais cette maladie n’est pas la cause de son incapacité de travail actuelle.</w:t>
      </w:r>
    </w:p>
    <w:p>
      <w:r>
        <w:t>- 6 - Je n’ai pas non plus mis en évidence de signes pour un épisode dépressif. Cette patiente est en revanche inquiète face à ses arthrites qui s’aggravent et persistent. La situation actuelle ne permet aucune activité professionnelle quelconque." - Les rapports des 16 janvier et 29 juin 2009 du Dr B.________ qui diagnostique le 16 janvier une polyarthrite chronique périodique et passagère, inflammatoire, non-érosive et séronégative (maladie de Behçet incomplète, spondarthrite, rhumatisme palindromique?) et le 29 juin une polyarthrite chronique dans le contexte d’une probable maladie de Behçet et des rachialgies dorsolombaires sur troubles statiques et dégénératifs. Il estime l'incapacité de travail totale dès le 1er juin 2008. Dans sa réponse du 26 avril 2010, l'intimé requiert la mise en œuvre d'une expertise judiciaire. Il produit un avis médical établi le 13 avril 2010 par le Dr C.________ du SMR selon lequel compte tenu des contradictions entre les conclusions des divers médecins, la mise en œuvre d'une expertise se révèle être nécessaire. Dans son écriture du 5 mai 2010, la recourante s'oppose à la mise en œuvre d'une expertise judiciaire, estimant que l'expertise du 13 octobre 2008 réalisée par le Dr G.________ remplit tous les critères permettant de lui attribuer valeur probante. Le 20 mai 2010, l'intimé communique maintenir sa requête d'expertise.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w:t>
      </w:r>
    </w:p>
    <w:p>
      <w:r>
        <w:t>- 7 -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3 février 2010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du taux de l'incapacité de gain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w:t>
      </w:r>
    </w:p>
    <w:p>
      <w:r>
        <w:t>- 8 -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w:t>
      </w:r>
    </w:p>
    <w:p>
      <w:r>
        <w:t>- 9 -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admis que le fait pour des organismes d'assurances sociales de mandater des médecins en qualité d'experts ne saurait, à lui seul, prêter le flanc à critiques (TF 9C_344/2007 du 25 mars 2008, consid. 2; TFA I 371/2005 du 1er septembre 2006, consid. 5.3.2 et I 40/2002 du 22 janvier 2003, consid. 3.2). 4. a) Dans le cas présent, dans son rapport du 30 octobre 2008 le Dr F.________, au vu de l'examen clinique et des clichés radiologiques, estime que les douleurs à caractère totalgique présentées depuis en tout cas une année sont imputables à une fibromyalgie et non à la maladie de Behçet qui paraît très bien contrôlée. Ce rhumatologue conclut à une capacité de travail totale. Selon le rapport d'expertise produit en cours de procédure, le Dr G.________, spécialiste en rhumatologie, a examiné la recourante environ trois semaines plus tôt. Ses diagnostics sont différents de ceux de son confrère. Le Dr G.________ admet certes des signes d'une fibromyalgie, mais estime qu'elle n'entraîne pas d'incapacité de travail. En revanche la maladie de Behçet, la récidive d'arthrite sous forme d'"installation" d'arthrites chroniques entraînent selon lui une incapacité de travail totale dans l'activité de femme de ménage. Ce praticien estime en outre que tout activité sédentaire n’est pas envisageable chez cette patiente illettrée, ne parlant pas français et sans aucune formation. L'illettrisme ou le manque de formation ne sont pas du ressort de l'assurance-invalidité (cf. au sujet de considérations de nature socio- économique, ATF 127 V 294; TF 9C_713/2009 du 22 juillet 2010, consid. 2.2) de sorte que l'appréciation de la capacité de travail effectuée s'en trouve faussée. Au surplus, le Dr G.________ ne décrit pas les limitations fonctionnelles. Les points litigieux importants n'ayant pas fait l'objet d'une étude circonstanciée et au vu de la prise en compte d'éléments étrangers à l'AI dans l'appréciation de la capacité de travail résiduelle, le rapport</w:t>
      </w:r>
    </w:p>
    <w:p>
      <w:r>
        <w:t>- 10 - d'expertise du Dr G.________ ne saurait se voir attribuer pleine valeur probante au sens de la jurisprudence (cf. consid. 3b supra). Le rapport du 16 janvier 2009 du Dr B.________ reprend les différents diagnostics posés par le Dr G.________ dans son rapport d'expertise du 13 octobre 2008. Quant au rapport établi le 29 juin 2009 par le Dr B.________ il n'apporte aucun élément médical nouveau en regard du précédent rapport du 16 janvier 2009. b) Compte tenu des diagnostics et conclusions fondamentalement contradictoires des deux spécialistes en rhumatologie ayant examiné la recourante, les pièces médicales au dossier ne permettent pas à la Cour de céans de statuer en l'état. En de telles circonstances, la réalisation d'une expertise pluridisciplinaire s'avère nécessaire. Pour ce motif il y a lieu dès lors de renvoyer la cause à l'OAI afin que ce dernier en complète l'instruction sur le plan médical en ordonnant une expertise pluridisciplinaire.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w:t>
      </w:r>
    </w:p>
    <w:p>
      <w:r>
        <w:t>- 11 -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ainsi qu'à l'art. 69 al. 2 RAI (règlement sur l'assurance-invalidité du 17 janvier 1961, RS 831.201) lequel stipule notamment que l’OAI réunit les pièces nécessaires, en particulier sur l’état de santé du requérant, son activité, sa capacité de travail et son aptitude à être réadapté, ainsi que sur l’indication de mesures déterminées de réadaptation – apparaît la solution la plus opportune, en l'absence de toute circonstance particulière qui justifierait que la Cour de céans procède elle-même aux mesures d'instruction nécessaires. 5. a) En conclusion, bien fondé, le recours doit être admis, la décision attaquée étant annulée et la cause renvoyée à l'intimé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la recourante, assistée d'un mandataire professionnel, a droit à des dépens, arrêtés à 800 fr. (art. 61 let. g LPGA, art. 55 al. 1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