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ZD10.004760 vom 19. März 2012</w:t>
      </w:r>
    </w:p>
    <w:p>
      <w:r>
        <w:t>VD Tribunal cantonal, 2012-03-19, FR</w:t>
      </w:r>
    </w:p>
    <w:p>
      <w:r>
        <w:rPr>
          <w:b/>
        </w:rPr>
        <w:t xml:space="preserve">Quelle: </w:t>
      </w:r>
      <w:r>
        <w:t>https://mcp.opencaselaw.ch/entscheid/vd_gerichte_ZD10.004760</w:t>
      </w:r>
    </w:p>
    <w:p>
      <w:r>
        <w:t>FR: VD_GERICHTE ZD10.004760 du 19 mars 2012</w:t>
      </w:r>
    </w:p>
    <w:p>
      <w:r>
        <w:t>IT: VD_GERICHTE ZD10.004760 del 19 marzo 2012</w:t>
      </w:r>
    </w:p>
    <w:p>
      <w:pPr>
        <w:pStyle w:val="Heading2"/>
      </w:pPr>
      <w:r>
        <w:t>Erwägungen</w:t>
      </w:r>
    </w:p>
    <w:p>
      <w:r>
        <w:rPr>
          <w:b/>
        </w:rPr>
        <w:t>E. 10</w:t>
      </w:r>
    </w:p>
    <w:p>
      <w:r>
        <w:t>minutes ni de station debout prolongée, pas de gros efforts physiques), l'OAI a procédé au calcul du revenu d'invalide sur la base de l'ESS, retenant comme salaire de référence celui auquel pouvaient prétendre les hommes effectuant des activités simples et répétitives dans le secteur privé (production et services) en 2006, soit 59'197 fr. 32 par année, 13ème salaire et adaptation à la durée hebdomadaire de travail dans les entreprises en 2006 (41,7 heures) comprises (ESS 2006, TA1, niveau de qualification 4). Après adaptation de ce chiffre à l'évolution des salaires nominaux de 2006 à 2008 (année d'ouverture du droit à la rente ; + 3,67%), l'OAI a obtenu un revenu annuel de 61'389 fr. 47. Compte tenu enfin des limitations fonctionnelles de l'assuré, l'OAI a considéré qu'un abattement de 10% sur le revenu d'invalide était justifié, portant ce dernier à 55'250 francs 52. Concernant le revenu sans invalidité, l'OAI a</w:t>
      </w:r>
    </w:p>
    <w:p>
      <w:r>
        <w:t>- 8 - retenu que, si l'assuré avait poursuivi son activité antérieure, il aurait pu prétendre à un revenu annuel de 62'046 francs (montant provenant des informations données par l'employeur). La perte de gain se montant ainsi à 6'795 fr. 50, le degré d'invalidité était de 10,95%, ce qui ne lui ouvrait aucun droit à une rente. B. Par acte du 11 février 2010, K.________, par l'intermédiaire de DAS Protection juridique SA, a interjeté recours contre la décision du 7 janvier 2010, concluant avec suite de dépens principalement à la réforme de la décision attaquée, en ce sens qu'une demi-rente d'invalidité au moins lui soit accordée, et subsidiairement au renvoi du dossier à l'intimé pour mise en œuvre d'une expertise médicale multidisciplinaire aux fins de déterminer sa capacité de travail raisonnablement exigible dans une activité adaptée, et nouvelle décision. A l'appui de son recours, il allègue que, au vu de son âge, de sa longue activité comme cantonnier et de son manque d'expérience dans d'autres domaines professionnels, l'intimé viole le principe de proportionnalité en voulant lui imposer un changement de profession. La détermination de l'invalidité doit donc se faire en tenant compte de l'activité de cantonnier réalisée à temps partiel. L'assuré affirme également qu'il n'a pas été tenu compte de son rendement réduit, tel que relevé dans le rapport du COPAI et par le Dr R.________. Enfin, l'abattement de 10% sur le salaire d'invalide est insuffisant pour tenir dûment compte de son âge, de sa formation basique, de son manque d'expérience et de ses problèmes de santé. Le 26 mars 2010, l'intimé a conclu au rejet du recours. Il affirme notamment que le recourant ne met pas pleinement à profit sa capacité de travail résiduelle, soit une capacité de travail entière dans une activité adaptée, raison pour laquelle son revenu d'invalide doit être calculé sur la base de l'ESS. Par ailleurs, le recourant ne présente aucune limitation liée à l'âge, aux années de service, à la catégorie d'autorisation de séjour et au taux d'occupation, si bien qu'un abattement supérieur à 10% sur son revenu d'invalide ne saurait être justifié.</w:t>
      </w:r>
    </w:p>
    <w:p>
      <w:r>
        <w:t>- 9 - Par réplique du 20 avril 2010, le recourant a allégué que la définition de l'invalidité dans la LCP est tout à fait similaire à celle ayant cours dans l'assurance-invalidité, tout en rappelant qu'il a été mis au bénéfice d'une demi-rente d'invalidité par sa caisse de pension. Concernant le taux d'abattement de 10%, le recourant a rappelé qu'il travaille depuis plus de 20 ans pour le même employeur et que ses problèmes de santé sont d'une importance certaine, raisons pour lesquelles le taux d'abattement sur son revenu d'invalide ne doit pas être inférieur à 20%. Le 6 mai 2010, l'intimé a affirmé que, selon les renseignements médicaux obtenus, le recourant peut exercer à plein temps une activité adaptée à ses limitations fonctionnelles sans qu'il ait besoin d'acquérir des qualifications particulières, et que de nombreux postes de travail correspondant à ses limitations existent dans un marché équilibré du travail. Quant à l'abattement retenu sur le revenu d'invalide, il ne peut être qualifié d'arbitraire. En tout état de cause, un taux d'abattement de 20% resterait insuffisant pour ouvrir le droit à une rente d'invalidité.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w:t>
      </w:r>
    </w:p>
    <w:p>
      <w:r>
        <w:t>- 10 - domaine des assurances sociales (art. 2 al. 1 let. c LPA-VD) et prévoit à cet égard la compétence de la Cour des assurances sociales du Tribunal cantonal (art. 93 al. 1 let. a LPA-VD). b) Le recours a été interjeté en temps utile (art. 60 al. 1 LPGA) auprès du tribunal compétent et respecte les autres conditions de recevabilité (art. 61 let. b LPGA). Il convient donc d'entrer en matière. 2. Le litige porte sur le droit du recourant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 L'assuré a droit à une rente si sa capacité de gain ou sa capacité d'accomplir ses travaux habituels ne peut pas être rétablie,</w:t>
      </w:r>
    </w:p>
    <w:p>
      <w:r>
        <w:t>- 11 - maintenue ou améliorée par des mesures de réadaptation raisonnablement exigibles, s'il a présenté une incapacité de travail d'au moins 40% en moyenne durant une année sans interruption notable et si, au terme de cette année, il est invalide à 40% au moins (art. 28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Selon le principe de la libre appréciation des preuves,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w:t>
      </w:r>
    </w:p>
    <w:p>
      <w:r>
        <w:t>- 12 -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néanmoins en considération le fait que celui-ci peut être enclin, en cas de doute, à prendre parti pour son patient en raison de la relation de confiance qu'ils ont nouée (ATF 125 V 351, consid. 3b/cc ; TF 8C_862/2008 du 19 août 2009, consid. 4.2). 4. a) Le recourant conteste l'entière capacité de travail raisonnablement exigible dans une activité adaptée à ses limitations fonctionnelles que retient l'intimé, la capacité de travail dans l'activité habituelle de cantonnier étant quant à elle de 50%. A cet égard, il soutient notamment qu'il n'a pas été tenu compte de son rendement réduit. b) Force est toutefois de constater, à la lecture des divers rapports médicaux figurant au dossier, que l'avis de tous les médecins qui se sont prononcés sur cette question est similaire. Dans le cadre de la procédure concernant la prévoyance professionnelle, la Dresse F.________ a retenu une capacité de travail de 50% dans l'activité habituelle et a indiqué que les limitations fonctionnelles du recourant lui permettaient des tâches avec effort physique restreint et station debout modérément prolongée. Elle ne s'est toutefois pas prononcée sur la capacité de travail du recourant dans une activité adaptée, déclarant qu'un bilan au COPAI lui semblait nécessaire à ce sujet. Le recourant a effectué un stage d'observation professionnelle dans cette institution. A l'issue de celui-ci, le Dr M.________, médecin consultant au COPAI, a attesté que toute activité légère, sans port prolongé de charges et sans effort physique important, devrait être réalisable à plein temps. Le rapport de stage mentionne par ailleurs également que, sur la base d'observations professionnelles, le</w:t>
      </w:r>
    </w:p>
    <w:p>
      <w:r>
        <w:t>- 13 - recourant peut être reclassé dans le circuit économique normal avec une pleine capacité de travail dans des activités manuelles légères, sans port de charges prolongé ou répétitif et sans efforts physiques importants. Certes, ce rapport indique également que le rendement actuel du recourant est de 80%, celui-ci pouvant augmenter avec le temps. Il convient toutefois ici de rappeler que, selon la jurisprudence, les données médicales l'emportent sur les constatations qui peuvent être faites à l'occasion d'un stage d'observation professionnelle, qui sont susceptibles d'être influencées par des éléments subjectifs liés au comportement de l'assuré pendant le stage (TFA I 762/02 du 6 mai 2003 consid. 2.2 in fine ; TF 8C_776/2009 du 19 juillet 2010, consid. 5.2). Or la perte de rendement susmentionnée n'a été attestée que par des observateurs professionnels, qui au demeurant en soulignent le caractère transitoire. Elle ne saurait donc être retenue sur la seule base de ce rapport. Le Dr C.________, médecin traitant du recourant, atteste également une capacité de travail de 50% dans l'activité habituelle et une capacité de travail entière dans une activité adaptée, évitant notamment les déplacements longs ou sur surfaces irrégulières, et ne fait état d'aucune perte de rendement. La Dresse X.________, médecin conseil au SMR, retient également ces taux d'incapacité de travail, et précise ainsi les limitations fonctionnelles du recourant : pas de marche de plus de 10 minutes, pas de station debout prolongée et pas de gros efforts physiques. Cette appréciation a par la suite été confirmée par son collègue, le Dr H.________. Elle ne se voit pas contredite non plus par celle du Dr G.________, chirurgien ayant opéré le recourant, pour lequel la capacité de travail de celui-ci dans son activité habituelle était nulle à sa sortie du Z.________ mais devait être évaluée par la suite, des mesures de réadaptation étant possibles pour autant que fussent évitées la marche et les longues postures debout. Quant au Dr R.________, de l'avis duquel se prévaut le recourant, s'il atteste également une capacité de travail dans l'activité habituelle de 50% dès le 3 mars 2008 et indique que le recourant doit alterner les positions assise et debout, ne doit pas travailler accroupi ou à genoux ni monter sur une échelle ou un échafaudage et ne doit pas porter des poids supérieurs à 10 kg, il ne se prononce pas sur la capacité</w:t>
      </w:r>
    </w:p>
    <w:p>
      <w:r>
        <w:t>- 14 - de travail de son patient dans une activité adaptée à de telles limitations fonctionnelles. Au vu de l'avis concordant de tous les médecins dont le rapport figure au dossier quant à la capacité de travail du recourant, il convient de retenir qu'elle est de 50% dans l'activité habituelle de cantonnier dès le mois d'avril 2008 mais entière dans une activité adaptée aux limitations fonctionnelles du recourant, au plus tard dès le mois d'août 2008, soit à la date de son stage au COPAI. 5. a) Rappelant qu'il bénéficie, depuis avril 2008, d'une rente d'invalidité de la prévoyance professionnelle sur la base de l'art. 54 LCP, le recourant affirme que, au vu de la définition "tout à fait similaire" de l'invalidité dans cette loi et dans la LAI, une rente devrait également lui être octroyée sur la base de la LAI. b) Contrairement à ce qu'allègue le recourant, l'estimation de l'invalidité d'un assuré que fait une institution de prévoyance ne lie en aucun cas les organes d'application de la LAI. En effet, le principe de l'uniformité de la notion d'invalidité et la force contraignante qui en découle quant à l'évaluation de celle-ci (principe, taux et début du droit) ne vaut que dans un sens : l'institution de prévoyance est liée en principe par l'estimation de l'organe de l'AI compétent lorsqu'elle reprend dans son règlement la définition de l'invalidité de l'AI, mais non l'inverse. Ainsi donc, selon la jurisprudence, si une institution de prévoyance accorde une rente d'invalidité pendant la réadaptation ou au cours de l'examen du droit à une rente par l'organe de l'AI, son estimation de l'invalidité n'est pas déterminante pour l'office AI (TFA I 82/03 du 29 août 2003, consid. 2.4 et les références citées). Dans le cas d'espèce, la rente d'invalidité accordée au recourant par la Caisse de pensions de l'U.________ en application de la définition de l'invalidité contenue à l'art. 54 LCP ne saurait donc lier l'intimé dans la fixation du taux d'invalidité du recourant selon la LAI.</w:t>
      </w:r>
    </w:p>
    <w:p>
      <w:r>
        <w:t>- 15 - 6. a) La comparaison des revenus selon l'art. 16 LPGA (cf. supra, consid. 3.a) s'effectue, règle ordinaire, en chiffrant aussi exactement que possible les montants des revenus avec et sans invalidité et en les confrontant l'un avec l'autre, la différence permettant de calculer le taux d'invalidité (ATF 130 V 343, consid. 3.4 et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(cf. TF 8C_287/2010 du 18 novembre 2010)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w:t>
      </w:r>
    </w:p>
    <w:p>
      <w:r>
        <w:t>- 16 - Toutefois, selon la jurisprudence constante du Tribunal fédéral (TF 9C_393/2008 du 27 janvier 2009, consid. 3.4 ; TF 9C_612/2007 du 14 juillet 2008, consid. 5.1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 la jurisprudence admettant que tel est le cas à partir</w:t>
      </w:r>
    </w:p>
    <w:p>
      <w:r>
        <w:t>- 17 - d’un âge de 60 ans pour un homme, soit 5 ans avant l'ouverture de son droit à une rente de vieillesse (cf. TF 9C_612/2007 du 14 juillet 2008, consid. 5.2 et la référence),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 b) S'agissant du revenu sans invalidité, l'employeur du recourant a attesté que, sans atteinte à la santé, ce dernier percevrait en 2008 (année d'ouverture du droit à la rente ; cf. art. 28 LAI) un salaire annuel de 62'046 francs. Quant au revenu d'invalide, le recourant affirme qu'il doit être assimilé au salaire perçu auprès son employeur pour son activité de cantonnier à 50%, soit être fixé à 31'023 francs. Or ce revenu ne met pas pleinement en valeur la capacité de gain résiduelle du recourant. En effet, celle-ci est entière dans un poste adapté à ses limitations fonctionnelles et peut être évaluée, sur la base de l'ESS, à 59'978 francs 88 (taux d'abattement non compris). Le salaire de référence est celui auquel peuvent prétendre les hommes effectuant des activités simples et répétitives dans le secteur privé (production et services), soit 4'806 fr. par mois en 2008, part au 13ème salaire comprise (ESS 2008, TA1, niveau de qualification 4). Comme les salaires bruts standardisés tiennent compte d'un horaire de travail de 40 heures par semaine, soit une durée inférieure à la moyenne usuelle dans les entreprises en 2008 (41,6 heures ; Office fédéral de la statistique, statistique de la durée normale du travail dans les</w:t>
      </w:r>
    </w:p>
    <w:p>
      <w:r>
        <w:t>- 18 - entreprises en 2008), ce montant doit être porté à 4'998 fr. 24 (4'806 francs x 41,6 / 40), ce qui donne un salaire annuel de 59'978 fr. 88. Par ailleurs, le recourant, né en 1958, se trouve encore éloigné, au sens de la jurisprudence, de l'âge de la retraite. Il ne semble pas irréaliste qu'il puisse retrouver une activité professionnelle correspondant à sa capacité de travail, au vu du nombre de postes existant sur le marché équilibré du travail qui correspondent à ses limitations, tels que ceux d'aide à l'intendance et à l'entretien en EMS ou d'ouvrier d'usine (cf. rapport du COPAI). Le revenu d'invalide doit par conséquent bien être calculé sur la base de l'ESS et non fixé à hauteur du salaire réellement perçu par le recourant pour son activité à 50% comme cantonnier. c) Afin de tenir compte des limitations fonctionnelles du recourant, l'OAI a réduit les revenus ESS de 10%.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plus approprié et s’imposerait pour un motif pertinent, sans toutefois substituer sa propre appréciation à celle de l’administration (ATF 137 V 71).</w:t>
      </w:r>
    </w:p>
    <w:p>
      <w:r>
        <w:t>- 19 - En l’espèce, le taux d'abattement de 10% retenu par l'OAI tient raisonnablement compte des limitations fonctionnelles du recourant, qui n'apparaissent pas excessives. Ce dernier soutient toutefois que d'autres circonstances, telles que son âge, sa formation basique, ses années de service auprès du même employeur et son manque d'expérience dans d'autres domaines auraient également dû être tenus en compte. Or il convient de remarquer que le recourant, qui se trouve encore loin de l'âge de la retraite, n'a pas été empêché de travailler jusqu'à fin 2007 malgré sa formation de peintre en bâtiments. Il a même pu trouver du travail dans un autre domaine d'activité, soit comme cantonnier, et peut donc trouver une activité simple dans des secteurs de production n'exigeant pas d'efforts physiques importants ni de longs déplacements, sans avoir besoin d'acquérir des qualifications particulières. La déduction de 10% sur le revenu d'invalide à laquelle a procédé l'intimé n'est donc pas critiquable et doit être confirmée. 7. En conséquence, le taux d'invalidité du recourant doit être calculé en comparant son revenu sans invalidité, soit 62'046 fr., avec son revenu d'invalide, soit 53'981 fr. (59'978 fr. 88 – 10% d'abattement), ce qui donne une perte de gain de 8'065 fr. (62'046 fr. - 53'981 fr.). A l'échéance du délai d'attente d'une année (art. 28 LAI), le taux d'invalidité du recourant est ainsi de 13% (8'065 fr. x 100 / 62'046 fr.), ce qui ne lui ouvre aucun droit à une rente d'invalidité. Au demeurant, il convient de constater que, même si le taux d'abattement maximal de 25% sur le revenu d'invalide était appliqué, cela n'aurait aucune incidence sur le droit du recourant à une rente, son taux d'invalidité restant inférieur à 40%. 8. Il résulte de ce qui précède que le recours doit être rejeté et la décision attaquée confirmée. En dérogation à l'art. 61 let. a LPGA, la procédure de recours en matière de contestations portant sur l'octroi ou le refus de prestations de l'assurance-invalidité devant le tribunal cantonal des assurances est</w:t>
      </w:r>
    </w:p>
    <w:p>
      <w:r>
        <w:t>- 20 - soumise à des frais de justice ;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 et être mis à la charge du recourant, qui succombe (art. 69 al.1bis LAI et 49 al. 1 LPA-VD). Il n'y a pas lieu d'allouer de dépens, le recourant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