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ZD09.040247 vom 14. Oktober 2011</w:t>
      </w:r>
    </w:p>
    <w:p>
      <w:r>
        <w:t>VD Tribunal cantonal, 2011-10-14, FR</w:t>
      </w:r>
    </w:p>
    <w:p>
      <w:r>
        <w:rPr>
          <w:b/>
        </w:rPr>
        <w:t xml:space="preserve">Quelle: </w:t>
      </w:r>
      <w:r>
        <w:t>https://mcp.opencaselaw.ch/entscheid/vd_gerichte_ZD09.040247</w:t>
      </w:r>
    </w:p>
    <w:p>
      <w:r>
        <w:t>FR: VD_GERICHTE ZD09.040247 du 14 octobre 2011</w:t>
      </w:r>
    </w:p>
    <w:p>
      <w:r>
        <w:t>IT: VD_GERICHTE ZD09.040247 del 14 ottobre 2011</w:t>
      </w:r>
    </w:p>
    <w:p>
      <w:pPr>
        <w:pStyle w:val="Heading2"/>
      </w:pPr>
      <w:r>
        <w:t>Erwägungen</w:t>
      </w:r>
    </w:p>
    <w:p>
      <w:r>
        <w:rPr>
          <w:b/>
        </w:rPr>
        <w:t>E. 1</w:t>
      </w:r>
    </w:p>
    <w:p>
      <w:r>
        <w:t>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w:t>
      </w:r>
    </w:p>
    <w:p>
      <w:r>
        <w:t>- 16 - cas en matière d'assurance-invalidité (art. 57a LAI) – sont sujettes à recours auprès du tribunal des assurances compétent (art. 58 LPGA). Le recours doit être déposé dans les trente jours suivant la notification de la décision sujette à recours (art. 60 al. 1 LPGA). En l’espèce, les recours, interjetés en temps utile devant le tribunal compétent et selon les formes prescrites par la loi (art. 61 let. b LPGA), sont recevables.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Les questions litigieuses sont celles de savoir si l’office intimé était en droit de procéder à la reconsidération de sa décision du 5 novembre 2008. En cas de réponse négative à cette question, il n'est pas nécessaire d'examiner celle de la réduction de la rente entière d’invalidité à laquelle il a procédé.</w:t>
      </w:r>
    </w:p>
    <w:p>
      <w:r>
        <w:rPr>
          <w:b/>
        </w:rPr>
        <w:t>E. 3</w:t>
      </w:r>
    </w:p>
    <w:p>
      <w:r>
        <w:t>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w:t>
      </w:r>
    </w:p>
    <w:p>
      <w:r>
        <w:t>- 17 - prestations est réputé sans nul doute erroné (ATF 126 V 399 consid. 2b/bb et les références; DTA 2002 n° 27 consid. 1a p. 181; TF 9C_760/2010 du 17 novembre 2010 consid. 2 et 9C_421/2010 du 1er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w:t>
      </w:r>
    </w:p>
    <w:p>
      <w:r>
        <w:rPr>
          <w:b/>
        </w:rPr>
        <w:t>E. 4</w:t>
      </w:r>
    </w:p>
    <w:p>
      <w:r>
        <w:t>En l'occurrence, le premier recours (cause n° Al 565/09) est dirigé contre la décision du 3 novembre 2009. Le deuxième recours (cause n° Al 596/09) est dirigé contre la décision du 25 novembre 2009. Dans les cas où l’OAl reconnaît rétroactivement le droit à une rente d’invalidité, le système légal selon lequel ce n’est pas l’OAI, mais bien la Caisse de compensation, qui calcule et verse les rentes (art. 60 LAI) a pour conséquence «administrative» que deux décisions formelles séparées doivent être rendues l’une pour le passé et l’autre pour le futur. Néanmoins, une seule motivation est rédigée (par l’OAI) et communiquée à l’assuré. Ces deux décisions forment donc matériellement, en quelque</w:t>
      </w:r>
    </w:p>
    <w:p>
      <w:r>
        <w:t>- 18 - sorte, une décision unique, si bien qu'il se justifie de joindre les deux causes et de statuer en un seul arrêt. On utilisera donc ci-dessous la locution «décision attaquée» pour parler de ces deux décisions connexes. La décision attaquée est en réalité une décision de reconsidération de la décision du 5 novembre 2008. Il n’a jamais été prétendu que la condamnation pénale était un «fait nouveau» propre à justifier une révision au sens de l’art. 53 al. 1 LPGA. L’accident de circulation est la cause de l’invalidité: c’est un fait qui était connu de l’OAl lorsqu’il a rédigé son premier préavis le 7 août 2008 (qui mentionne une incapacité de travail à partir de la date de l’accident, en août 2004) et sa première décision formelle. Le jugement pénal (ordonnance de condamnation du 12 mai 2005) figurait au dossier de l’OAl depuis le 19 juillet 2005 (date figurant sur la correspondance de l'assureur-accidents du 15 juillet précédent). L’art. 21 al. 1 LPGA dispose que si l’assuré a aggravé le risque assuré ou en a provoqué la réalisation intentionnellement ou en commettant intentionnellement un crime ou un délit, les prestations en espèces peuvent être temporairement ou définitivement réduites. L'assureur exerce donc un certain pouvoir d’appréciation quand il se prononce sur cette question. Il doit apprécier diverses circonstances (cf. Kieser, ATSG-Kommentar, 2e éd., Zurich 2009, n. 34 ss ad art. 21 LPGA). La loi ne prévoit pas qu’un assureur social est limité, dans l’exercice de ce pouvoir d’appréciation, par la décision éventuelle d’un autre assureur social. Lorsqu’un assureur social rend une décision fausse, l’art. 53 al. 2 LPGA permet de la corriger par la voie de la reconsidération. Pour des motifs de sécurité des relations juridiques, l’art. 53 al. 2 LPGA limite les cas de reconsidération aux situations où la décision précédente était manifestement erronée. Il n’est pas facile d’admettre le caractère manifestement erroné d’une décision résultant de l’exercice d’un pouvoir</w:t>
      </w:r>
    </w:p>
    <w:p>
      <w:r>
        <w:t>- 19 - d’appréciation (cf. un arrêt récent du TF 9C_9/2011 du 21 septembre 2011). Dans le cas particulier, il y a lieu d'admettre que l’OAl était en mesure, en novembre 2008, d’apprécier s’il voulait ou non sanctionner le recourant par le biais de l’art. 21 al. 1 LPGA. Il ne l’a pas fait et il n’a, à l’évidence, pas rendu à cette époque (environ 4 ans après l’accident et le début de la procédure AI), une décision prématurée. Il n’a pas rendu, sur ce point, une décision manifestement erronée, ou à tout le moins, il existe un doute raisonnable à ce sujet. Il n’est en effet pas démontré qu’une réduction est systématiquement appliquée dans tous les cas d’ivresse au volant. Il s’ensuit que les conditions de la reconsidération ne sont pas remplies. Point n'est dès lors besoin d'examiner la portée respective des dispositions de la loi sur l'assurance-accidents et de la LPGA au sujet de la réduction des prestations, et de déterminer si les infractions retenues contre l'assuré sont, du point de vue du droit pénal et indépendamment des considérations contenues dans le jugement du Tribunal des assurances du 18 avril 2007, des délits intentionnels ou non.</w:t>
      </w:r>
    </w:p>
    <w:p>
      <w:r>
        <w:rPr>
          <w:b/>
        </w:rPr>
        <w:t>E. 5</w:t>
      </w:r>
    </w:p>
    <w:p>
      <w:r>
        <w:t>a) Il résulte de ce qui précède que les recours, bien fondés, doivent être admis, et les décisions rendues par l'OAI les 3 et 25 novembre 2009 annulées, le recourant ayant droit à une rente entière d'invalidité, non réduite. b) Le présent arrêt est rendu sans frais en application de l'art. 52 al. 1 LPA-VD qui soustrait la Confédération et l'Etat au paiement de frais de justice, quand bien même, en dérogation à l'art. 61 let. a LPGA, la procédure de recours en matière d'assurance-invalidité n'est pas gratuite (art. 69 al. 1bis LAI). Obtenant gain de cause, le recourant a droit à des dépens, à la charge de l'OAI, qu'il y a lieu d'arrêter à 2'000 fr. (art. 55 al. 1 LPA-VD; cf.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