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ZD09.032621 vom 5. März 2012</w:t>
      </w:r>
    </w:p>
    <w:p>
      <w:r>
        <w:t>VD Tribunal cantonal, 2012-03-05, FR</w:t>
      </w:r>
    </w:p>
    <w:p>
      <w:r>
        <w:rPr>
          <w:b/>
        </w:rPr>
        <w:t xml:space="preserve">Quelle: </w:t>
      </w:r>
      <w:r>
        <w:t>https://mcp.opencaselaw.ch/entscheid/vd_gerichte_ZD09.032621</w:t>
      </w:r>
    </w:p>
    <w:p>
      <w:r>
        <w:t>FR: VD_GERICHTE ZD09.032621 du 5 mars 2012</w:t>
      </w:r>
    </w:p>
    <w:p>
      <w:r>
        <w:t>IT: VD_GERICHTE ZD09.032621 del 5 marzo 2012</w:t>
      </w:r>
    </w:p>
    <w:p>
      <w:pPr>
        <w:pStyle w:val="Heading2"/>
      </w:pPr>
      <w:r>
        <w:t>Erwägungen</w:t>
      </w:r>
    </w:p>
    <w:p>
      <w:r>
        <w:rPr>
          <w:b/>
        </w:rPr>
        <w:t>E. 1</w:t>
      </w:r>
    </w:p>
    <w:p>
      <w:r>
        <w:t>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L.________ contre la décision</w:t>
      </w:r>
    </w:p>
    <w:p>
      <w:r>
        <w:t>- 6 - rendue le 4 septembre 2009 par l'Office de l'assurance-invalidité pour le canton de Vaud.</w:t>
      </w:r>
    </w:p>
    <w:p>
      <w:r>
        <w:rPr>
          <w:b/>
        </w:rPr>
        <w:t>E. 2</w:t>
      </w:r>
    </w:p>
    <w:p>
      <w:r>
        <w:t>Il s'agit en l'espèce d'examiner si le refus de l'OAI d'octroyer toute prestation à L.________ est justifié. Plus précisément, il convient de déterminer si le recourant remplit les conditions d'assurance posées par l'art. 6 LAI.</w:t>
      </w:r>
    </w:p>
    <w:p>
      <w:r>
        <w:rPr>
          <w:b/>
        </w:rPr>
        <w:t>E. 3</w:t>
      </w:r>
    </w:p>
    <w:p>
      <w:r>
        <w:t>a) Aux termes de l'art. 6 al. 1, première phrase, LAI, les ressortissants suisses et étrangers ainsi que les apatrides ont droit aux prestations conformément aux dispositions ci-après.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b)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pas, en particulier, de la date à laquelle une prestation a été requise, et ne coïncide pas non plus nécessairement avec le moment où l'assuré apprend, pour la première fois, que l'atteinte à sa santé peut ouvrir droit à des prestations d'assurance (ATF 126 V 5 c. 2b, 157 c. 3a; 118 V 79 c. 3a et les références; cf. aussi TF 9C_1018/2010 du 12 mai 2011). c) Aux termes de l'art. 8 LPGA, est réputée invalidité l’incapacité de gain totale ou partielle qui est présumée permanente ou de longue durée. L’invalidité peut résulter d’une infirmité congénitale, d’une maladie ou d’un accident (art. 4 al. 1 LAI).</w:t>
      </w:r>
    </w:p>
    <w:p>
      <w:r>
        <w:t>- 7 -</w:t>
      </w:r>
    </w:p>
    <w:p>
      <w:r>
        <w:rPr>
          <w:b/>
        </w:rPr>
        <w:t>E. 4</w:t>
      </w:r>
    </w:p>
    <w:p>
      <w:r>
        <w:t>Il ressort des pièces au dossier que le recourant, originaire du Libéria, entré en Suisse en 1993, présente une atteinte à la santé psychique. En raison de décompensations psychotiques, notamment, le recourant a séjourné à dix reprises entre 1996 et 2008 en milieu psychiatrique. L'expert Q.________ a confirmé l'existence de troubles psychiques, sans pour autant pouvoir se prononcer avec précision sur la période de leur apparition. Il ressort néanmoins de ses constatations que l'état de santé du recourant s'est progressivement dégradé depuis son arrivée en Suisse, en particulier lorsqu'il s'est trouvé confronté à des facteurs de stress. Depuis le mois de septembre 1999, il réside dans un foyer psycho-éducatif, dans un contexte d'épisodes de décompensation plus graves, qui ont d'ailleurs conduit les médecins de l'Hôpital psychiatrique G.________ à poser le diagnostic de schizophrénie catatonique probable (cf. lettre de sortie du 28 octobre 1999). On doit donc tenir pour établi que le recourant a présenté une invalidité notable dès le mois de septembre 1999 au plus tard. Or, depuis son arrivée en Suisse, le recourant n'a jamais cotisé à l'assurance-invalidité. Lors de la survenance de l'invalidité, il ne comptait donc pas une année entière de cotisations, ni d'ailleurs dix ans de résidence ininterrompue en Suisse. Les conditions posées par l'art. 6 al. 2 LAI ne sont donc pas remplies. Tel est également le cas si l'on applique cette disposition dans sa teneur en vigueur jusqu'au 31 décembre 2002.</w:t>
      </w:r>
    </w:p>
    <w:p>
      <w:r>
        <w:rPr>
          <w:b/>
        </w:rPr>
        <w:t>E. 5</w:t>
      </w:r>
    </w:p>
    <w:p>
      <w:r>
        <w:t>Il découle de ce qui précède que le recours, mal fondé, doit être rejeté, ce qui entraîne la confirmation de la décision attaquée. Le rejet du recours sur la base d'une motivation différente de celle figurant dans la décision litigieuse ne viole pas le droit d'être entendu du recourant, qui a pu s'exprimer sur les nouveaux arguments présentés par l'intimé.</w:t>
      </w:r>
    </w:p>
    <w:p>
      <w:r>
        <w:rPr>
          <w:b/>
        </w:rPr>
        <w:t>E. 6</w:t>
      </w:r>
    </w:p>
    <w:p>
      <w:r>
        <w:t>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w:t>
      </w:r>
    </w:p>
    <w:p>
      <w:r>
        <w:t>- 8 - 200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