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ZD09.020017 vom 28. Oktober 2010</w:t>
      </w:r>
    </w:p>
    <w:p>
      <w:r>
        <w:t>VD Tribunal cantonal, 2010-10-28, FR</w:t>
      </w:r>
    </w:p>
    <w:p>
      <w:r>
        <w:rPr>
          <w:b/>
        </w:rPr>
        <w:t xml:space="preserve">Quelle: </w:t>
      </w:r>
      <w:r>
        <w:t>https://mcp.opencaselaw.ch/entscheid/vd_gerichte_ZD09.020017</w:t>
      </w:r>
    </w:p>
    <w:p>
      <w:r>
        <w:t>FR: VD_GERICHTE ZD09.020017 du 28 octobre 2010</w:t>
      </w:r>
    </w:p>
    <w:p>
      <w:r>
        <w:t>IT: VD_GERICHTE ZD09.020017 del 28 ottobre 2010</w:t>
      </w:r>
    </w:p>
    <w:p>
      <w:pPr>
        <w:pStyle w:val="Heading2"/>
      </w:pPr>
      <w:r>
        <w:t>Erwägungen</w:t>
      </w:r>
    </w:p>
    <w:p>
      <w:r>
        <w:rPr>
          <w:b/>
        </w:rPr>
        <w:t>E. 3</w:t>
      </w:r>
    </w:p>
    <w:p>
      <w:r>
        <w:t>a) En l'espèce, la Cour des assurances sociales, confrontée à des avis médicaux divergents en ce qui concerne une éventuelle aggravation de l’état de santé de la recourante sur le plan psychiatrique – la Dresse A.__________, médecin traitant, estimant que la recourante souffrait d’un état dépressif sévère, tandis que la Dresse F.________ du SMR estimait, sans avoir vu la recourante, que cet état dépressif, dans la mesure où il était fluctuant, ne nécessitait la prise d’un anti-dépresseur que par intermittence et devait principalement être mis en lien avec les difficultés existentielles que rencontrait la recourante, n’était pas incapacitant – a confié une expertise judiciaire psychiatrique au Dr</w:t>
      </w:r>
    </w:p>
    <w:p>
      <w:r>
        <w:t>- 23 - P.________, spécialiste FMH en psychiatrie et psychothérapie. Dans son rapport du 13 juillet 2010, qui contient une anamnèse complète, prend en considération les plaintes et indications subjectives de l'assurée et se fonde sur des examens complets – reposant notamment sur les deux entretiens de respectivement 80 et 55 minutes que l’expert a eus avec la recourante, ainsi que sur un entretien téléphonique de 20 minutes qu’il a eu avec la Dresse A.__________ –, l'expert est arrivé à la conclusion, au terme d'une description claire du contexte médical et de la situation médicale, que, par rapport à la situation existant lors des expertises psychiatriques de 2003 et de 2006 sur laquelle reposait la décision d’octroi d’une demi-rente du 30 novembre 2007, l’état dépressif de la recourante s’était aggravé de manière à entraîner dès février 2008 une incapacité de travail de 100%. Force est de considérer, à l'instar des parties elles-mêmes, que le rapport de l'expert judiciaire, qui est complet, convaincant et remplit tous les critères formels posés par la jurisprudence (cf. consid. 2c supra), doit se voir reconnaître pleine valeur probante. Il y a dès lors lieu d’en suivre les conclusions et de retenir qu’en raison d’une rechute de son trouble dépressif récurrent sous la forme d’un épisode actuel sévère, la recourante a présenté dès février 2008 une incapacité de travail de 100% dans toute activité. b) L’expert judiciaire a envisagé la possibilité qu’un traitement psychotrope puisse éventuellement, s’il devait aboutir à une rémission durable, permettre à la recourante de retrouver une capacité de travail résiduelle pouvant atteindre 50% sous l’angle strictement psychiatrique. Dans son avis médical SMR du 17 août 2010, la Dresse F.________ en déduit que "l’état de santé psychique de l’assurée n’est pas stabilisé, puisqu’il est susceptible de s’améliorer avec un traitement psychiatrique bien conduit". La révision d’une décision d’octroi d’une demi-rente d’invalidité en cas d’aggravation de l’état de santé entraînant une incapacité totale de travail ne suppose toutefois pas que l’état de santé</w:t>
      </w:r>
    </w:p>
    <w:p>
      <w:r>
        <w:t>- 24 - soit stabilisé en ce sens qu’il faudrait que l’atteinte soit essentiellement irréversible et qu’elle entraîne ainsi une incapacité de gain permanente (cf. art. 8 LPGA et ATF 111 V 21 consid. 2b). Pour qu’une aggravation de l’incapacité accroisse le droit aux prestations, il suffit au contraire, selon l'art. 88a al. 2 RAI, que le changement ait duré trois mois sans interruption notable, ce qui est le cas en l’espèce puisque, selon le rapport d’expertise du 13 juillet 2010, l’incapacité de travail totale qui persiste à ce jour a débuté en février 2008.</w:t>
      </w:r>
    </w:p>
    <w:p>
      <w:r>
        <w:rPr>
          <w:b/>
        </w:rPr>
        <w:t>E. 4</w:t>
      </w:r>
    </w:p>
    <w:p>
      <w:r>
        <w:t>a) Il résulte de ce qui précède que le recours, fondé, doit être admis et les décisions rendues les 30 avril et 11 mai 2009 par l’OAI réformées en ce sens que la recourante a droit à une rente entière d’invalidité dès le 1er mai 2008, soit trois mois après l’aggravation de son état de santé psychique ayant entraîné une incapacité de travail totale dans toute activité. La cause sera renvoyée à l’autorité intimée pour fixation du montant de la rente ainsi due.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c) La recourante, qui obtient gain de cause, a droit à des dépens (art. 55 LPA-VD ; art. 61 let. g LPGA), comprenant une participation aux honoraires de son avocat, fixés d'après l'importance et la complexité du litige, sans égard à la valeur litigieuse (art. 61 let. g LPGA; art. 7 al. 3 du Tarif du 2 décembre 2008 des frais judiciaires et des dépens en matière de droit des assurances sociales du 2 décembre 2008 [TFJAS, RSV 173.36.5.2]). En l'espèce, il y a lieu de fixer à 2’000 fr. l'indemnité à verser par l'OAI à la recourante à titre de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