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ZD09.017709 vom 31. August 2011</w:t>
      </w:r>
    </w:p>
    <w:p>
      <w:r>
        <w:t>VD Tribunal cantonal, 2011-08-31, FR</w:t>
      </w:r>
    </w:p>
    <w:p>
      <w:r>
        <w:rPr>
          <w:b/>
        </w:rPr>
        <w:t xml:space="preserve">Quelle: </w:t>
      </w:r>
      <w:r>
        <w:t>https://mcp.opencaselaw.ch/entscheid/vd_gerichte_ZD09.017709</w:t>
      </w:r>
    </w:p>
    <w:p>
      <w:r>
        <w:t>FR: VD_GERICHTE ZD09.017709 du 31 août 2011</w:t>
      </w:r>
    </w:p>
    <w:p>
      <w:r>
        <w:t>IT: VD_GERICHTE ZD09.017709 del 31 agosto 2011</w:t>
      </w:r>
    </w:p>
    <w:p>
      <w:pPr>
        <w:pStyle w:val="Heading2"/>
      </w:pPr>
      <w:r>
        <w:t>Erwägungen</w:t>
      </w:r>
    </w:p>
    <w:p>
      <w:r>
        <w:rPr>
          <w:b/>
        </w:rPr>
        <w:t>E. 1</w:t>
      </w:r>
    </w:p>
    <w:p>
      <w:r>
        <w:t>a) En vertu de l'art. 1 al. 1 LAI (loi fédérale du 19 juin 1959 sur l'assurance-invalidité ; RS 831.20), les dispositions de la LPGA (loi fédérale du 6 octobre 2000 sur la partie générale du droit des assurances sociales ; RS 830.1) s'appliquent à l'assurance-invalidité (art. 1a à 26bis et 28 à 70 LAI), à moins que la LAI ne déroge expressément à la LPGA. La LPA-VD (loi cantonale vaudoise du 28 octobre 2008 sur la procédure administrative ; RSV 173.36) s'applique aux recours dans le domaine des assurances sociales (art. 2 al. 1 let. c LPA-VD). La Cour des assurances sociales du Tribunal cantonal est donc compétente pour statuer dans la présente cause (art. 93 al. 1 let. a LPA-VD).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b) En l'espèce, est litigieux le droit du recourant à une rente d'invalidité. Le recourant affirme en effet avoir droit à un quart de rente, contrairement à ce que soutient l'intimé, qui ne retient qu'un taux d'invalidité de 27,58%.</w:t>
      </w:r>
    </w:p>
    <w:p>
      <w:r>
        <w:rPr>
          <w:b/>
        </w:rPr>
        <w:t>E. 2</w:t>
      </w:r>
    </w:p>
    <w:p>
      <w:r>
        <w:t>a) Est réputée invalidité l'incapacité de gain totale ou partielle qui est présumée permanente ou de longue durée, résultant d'une infirmité congénitale, d'une maladie ou d'un accident (art. 8 al. 1 LPGA et</w:t>
      </w:r>
    </w:p>
    <w:p>
      <w:r>
        <w:rPr>
          <w:b/>
        </w:rPr>
        <w:t>E. 4</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(ATF 129 V 222, consid. 4.3.1 ; TF 9C_409/2009 du 11 décembre 2009, consid. 3.1 ; TF I 1034/06 du 6 décembre 2007, consid.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w:t>
      </w:r>
    </w:p>
    <w:p>
      <w:r>
        <w:t>- 18 - être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7/06 du 12 janvier 2007, consid. 5.2 ; VSI 1999 p. 182). En l'espèce, l'incapacité de travail ayant débuté en avril 2005, l'année de référence pour la comparaison des revenus est 2006, soit celle de l'ouverture du droit éventuel à la rente (art. 29 LAI, dans sa teneur en vigueur avant 2008). b) S'agissant du revenu sans invalidité, il résulte de l'extrait du compte individuel du recourant que ce dernier a travaillé chez U.________ depuis mars 1997. De 1998 à 2004, l'extrait mentionne que, chaque année, le recourant a travaillé au service de cet employeur de janvier à décembre et qu'il a reçu des indemnités de chômage chaque année au mois de janvier et au mois de décembre, sauf en 2004. Ainsi, pour les années 2002, 2003 et 2004 a-t-il reçu les montants suivants : salaire indemnités de indemnités chômage en de chômage janvier en décembre 2002 54'598 fr. 2296 fr. 1787 fr. 2003 55'658 fr. 2264 fr. 151 fr. 2004 51692 fr. 2605 fr. Total 161'948 fr. 7165 fr. 1938 fr. 171'051 fr. Dès lors que le recourant a, pratiquement chaque année, reçu des indemnités de chômage aux mêmes périodes, il apparaît qu'il en aurait été de même s'il avait poursuivi son activité auprès de cette société. En conséquence, il y a lieu de tenir compte des indemnités de chômage reçues dans le calcul du revenu sans invalidité et non pas d'annualiser le salaire reçu chez U.________, comme l'a fait l'intimé. Le montant annuel moyen pour les années 2002 à 2004 s'élève ainsi à</w:t>
      </w:r>
    </w:p>
    <w:p>
      <w:r>
        <w:t>- 19 - 57'017 francs, qu'il y a lieu d'indexer en 2006 (2005 : 1% ; 2006 : 1.2%), ce qui donne au final un revenu sans invalidité de 58'278 fr. 22. c) aa) S'agissant du revenu d'invalide, le salaire de référence est celui auquel peuvent prétendre les hommes effectuant des activités simples et répétitives dans le secteur privé (production et services), soit en 2006, 4'732 fr. par mois, part au 13ème salaire comprise (ESS 2006, TA1, niveau de qualification 4). Comme les salaires bruts standardisés tiennent compte d'un horaire de travail de 40 heures par semaine, soit une durée inférieure à la moyenne usuelle dans les entreprises en 2006 (41,7 heures [La Vie économique, 10-2006, p. 90, tableau B 9.2]), ce montant doit être porté à 4'933 fr. 11 (4'732 fr. x 41,7 / 40), ce qui donne un salaire annuel de 59'197 fr. 32. Attendu qu'il ne peut être exigé du recourant qu'une activité à 75%, son salaire hypothétique doit être porté à 44'397 fr. 99 par année (59'197 fr. 32 – 25%), comme l'a retenu à juste titre l'intimé. bb) En revanche, l'OAI n'a réduit le montant du salaire tiré de l'ESS que de 10%. Le fait que les limitations fonctionnelles d'un assuré aient déjà été prises en considération au moment de l'évaluation de sa capacité résiduelle de travail est sans conséquence sur la réduction des salaires ressortant des statistiques. La mesure de cette réduction dépend de l'ensemble des circonstances personnelles et professionnelles du cas particulier (limitations liées au handicap, à l'âge, aux années de service, à la nationalité/catégorie d'autorisation de séjour et au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w:t>
      </w:r>
    </w:p>
    <w:p>
      <w:r>
        <w:t>- 20 - consid. 5a/bb et les références citées ; voir également TFA I 848/05 du 29 novembre 2006, consid. 5.3.3). Ainsi, dans un arrêt du 28 mars 2008 (9C_532/2007), le Tribunal fédéral a jugé que l'OAI contestait à tort le principe de la prise en compte des limitations fonctionnelles lorsqu'il s'agit d'apprécier la mesure dans laquelle les salaires ressortant des statistiques doivent être réduits. Il a en outre confirmé la déduction de 15% opérée par le Tribunal cantonal des assurances, au vu des limitations fonctionnelles de l'intéressée (alternance des positions assise-debout deux fois par heure, pas de soulèvement de charges supérieures à 5 kilos, pas de travail en porte-à- faux statique prolongé du tronc, pas de travail impliquant une élévation ou une abduction du membre supérieur). Dans un autre arrêt, le Tribunal fédéral a confirmé une réduction de 15% du salaire statistique, en précisant qu'il y avait lieu de tenir compte du handicap de l'intimé, qui comprenait l'exclusion des travaux lourds, une diminution de rendement et des capacités cognitives restreintes, mais non de son âge (TF 9C_140/2008 du 31 mars 2008). Pour un assuré né en 1968 et qui disposait d'une capacité totale de travail dans une activité de bureau, permettant l'alternance des positions debout et assise, la marche sur des distances raisonnables et sans port de charges, ni l'exposition aux intempéries, à l'humidité et au froid, le Tribunal fédéral a considéré que le taux de réduction de 15% retenu par l'administration dans sa décision de 2003 n'apparaissait pas inadapté en regard de l'âge de l'assuré et des limitations résultant de l'atteinte à sa santé (arrêt I 138/04 du 20 janvier 2005). Dans un arrêt du 13 septembre 2004 (I 511/03), le Tribunal fédéral a considéré, concernant un assuré né en 1949 et pouvant travailler à plein temps avec un rendement de 50% dans une activité légère sans port répété de charges au-delà de 10 kg et ne nécessitant ni déplacement sur un sol inégal, ni manipulations au-dessus de l'horizontale, que le recourant était encore relativement éloigné de l'âge de la retraite et qu'il</w:t>
      </w:r>
    </w:p>
    <w:p>
      <w:r>
        <w:t>- 21 - bénéficiait de surcroît d'une longue expérience du marché du travail suisse, raisons pour lesquelles il se justifiait de fixer l'abattement du salaire statistique à 15%.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plus approprié et s'imposerait pour un motif pertinent, sans toutefois substituer sa propre appréciation à celle de l'administration (ATF 137 V 71). En l'espèce, il apparaît que les facteurs déterminant le pourcentage de l'abattement à effectuer sur le revenu d'invalide du recourant sont nettement plus importants que ceux pris en compte dans la jurisprudence précitée. En effet, le Dr F.________ retient de nombreuses limitations fonctionnelles, à savoir pas de port de charges supérieures à 7,5 kg de façon répétitive, pas de position statique assise au-delà de 40 minutes sans possibilité de varier la position assise/debout, pas de montée ou descente de marches à répétition, pas de position en porte-à-faux ou en antéflexion du rachis, pas de position accroupie ou en génuflexion, pas de mouvement en antépulsion au delà de 60° à répétition et ponctuellement à 90°, pas de position statique prolongée du rachis cervical en flexion/extension ou en rotation droite/gauche, et pas d’exposition à des machines - outils réalisant des vibrations de 5 hertz ou plus. Ce spécialiste précise en outre que ces limitations fonctionnelles ne</w:t>
      </w:r>
    </w:p>
    <w:p>
      <w:r>
        <w:t>- 22 - concernent pas la pathologie pulmonaire. Or celle-ci est de nature à augmenter encore les limitations fonctionnelles du recourant. Par ailleurs, il convient de relever que ce dernier n'a aucune formation, qu'il ne parle pas le français et qu'il était âgé de 60 ans au moment de la décision attaquée. Compte tenu de tous ces éléments, une réduction de 25% sur le revenu d'invalide, telle que la demande le recourant, apparaît justifiée. d) En conséquence, le taux d'invalidité du recourant doit être calculé en comparant son revenu sans invalidité, soit 58'278 fr. 22, avec son revenu d'invalide, soit 33'298 fr. 49 (44'397 fr. 99 – 25% d'abattement), ce qui donne une perte de gain de 24'979 fr. 72 (58'278 fr. 22 - 24'979 fr. 72). Le taux d'invalidité du recourant est ainsi de 42,86% (24'979 fr. 72 x 100 / 58'278 fr. 22), ce qui lui ouvre le droit à un quart de rente.</w:t>
      </w:r>
    </w:p>
    <w:p>
      <w:r>
        <w:rPr>
          <w:b/>
        </w:rPr>
        <w:t>E. 5</w:t>
      </w:r>
    </w:p>
    <w:p>
      <w:r>
        <w:t>Au vu de ce qui précède, le recours de J.________, qui conclut à l'octroi d'un quart de rente, doit être admis et la décision attaquée réformée, en ce sens que le recourant a droit à un quart de rente d'invalidité dès le 1er avril 2006 (art. 28 et 29 LAI, dans leur teneur avant 2008). Il n'y a pas lieu d'allouer de dépens, le recourant ayant procédé sans l'assistance d'un conseil.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