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ZD09.015446 vom 6. April 2011</w:t>
      </w:r>
    </w:p>
    <w:p>
      <w:r>
        <w:t>VD Tribunal cantonal, 2011-04-06, FR</w:t>
      </w:r>
    </w:p>
    <w:p>
      <w:r>
        <w:rPr>
          <w:b/>
        </w:rPr>
        <w:t xml:space="preserve">Quelle: </w:t>
      </w:r>
      <w:r>
        <w:t>https://mcp.opencaselaw.ch/entscheid/vd_gerichte_ZD09.015446</w:t>
      </w:r>
    </w:p>
    <w:p>
      <w:r>
        <w:t>FR: VD_GERICHTE ZD09.015446 du 6 avril 2011</w:t>
      </w:r>
    </w:p>
    <w:p>
      <w:r>
        <w:t>IT: VD_GERICHTE ZD09.015446 del 6 aprile 2011</w:t>
      </w:r>
    </w:p>
    <w:p>
      <w:pPr>
        <w:pStyle w:val="Heading2"/>
      </w:pPr>
      <w:r>
        <w:t>Erwägungen</w:t>
      </w:r>
    </w:p>
    <w:p>
      <w:r>
        <w:rPr>
          <w:b/>
        </w:rPr>
        <w:t>E. 6</w:t>
      </w:r>
    </w:p>
    <w:p>
      <w:r>
        <w:t>a) Dans la mesure où des pièces médicales au dossier il ressort que le recourant a présenté une incapacité de travail totale dans sa dernière activité depuis son accident du 1er juin 2005 et que son état de santé s'est amélioré autorisant la reprise d'une activité professionnelle adaptée dès juin 2007, c'est à juste titre que l'intimé a retenu 2007 comme année de référence pour la détermination de la comparaison des revenus. Partant le montant annuel du revenu sans invalidité (2007) de 68'182 fr. 40 (5'244 fr. 80 x 13) tel que ressortant de la décision litigieuse ne peut ouvrir le flanc aux critiques du recourant. b) Pour l'évaluation du degré d'invalidité, seule est déterminante la question de savoir dans quelle mesure la capacité de gain résiduelle de l'assuré peut être exploitée économiquement sur le marché du travail équilibré entrant en considération pour lui (TFA I 875/2005 du 15</w:t>
      </w:r>
    </w:p>
    <w:p>
      <w:r>
        <w:t>- 23 - novembre 2006, consid. 4; VSI 1998 p. 296 consid. 3b et les arrêts cités). Il n'y a pas lieu d'examiner si le recourant peut être placé eu égard aux conditions concrètes du marché du travail, mais uniquement s'il pourrait encore exploiter économiquement sa capacité de travail résiduelle lorsque les places de travail disponibles correspondent à l'offre de la main d'œuvre (TFA I 875/2005 du 15 novembre 2006, consid. 4). Les critiques émises par le recourant en lien avec la méthode employée par l'intimé pour la détermination de son revenu d'invalide, à savoir la référence aux salaires statistiques ressortant de l'ESS, ne peuvent être suivies. La pratique précitée est en effet parfaitement admise dans l'éventualité où, comme cela est le cas en l'espèce, l'assuré n'a pas repris l'exercice d'une activité adaptée normalement exigible de sa part (cf. consid. 4d supra). Pour le surplus et ainsi que le recourant l'admet lui-même, le Tribunal fédéral a précisé sa jurisprudence relative au principe d'uniformité de la notion d'invalidité dans l'assurance sociale en ce sens que l'évaluation de l'invalidité par les organes de l'assurances-accidents n'a pas de force contraignante pour l'assurance-invalidité au sens de l'ATF 126 V 288 (ATF 133 V 549 consid. 6; TF 9C_1062/2008 du 9 septembre 2009, consid. 4.1). Partant l'argument selon lequel la différence entre l'évaluation du revenu d'invalide telle qu'opérée par la CNA d'une part et celle de l'OAI d'autre part, serait très difficilement compréhensible et non acceptable n' a par conséquent aucune pertinence vu l'indépendance dont bénéficie l'OAI en matière d'évaluation de l'invalidité. En définitive, il est parfaitement conforme au droit pour l'intimé de se fonder, dans le cas particulier, sur les données statistiques ressortant de l'ESS. Le salaire de référence retenu pour la détermination du revenu d'invalide (ESS 2004 TA1; niveau de qualification 4) correspond à celui offert pour des postes de travail, toutes activités confondues dans le secteur privé, qui ne requièrent aucune qualification professionnelle particulière (TF I 111/2006 du 19 avril 2007, consid. 5, TFA I 298/2004 du 21 juillet 2005, consid. 6). Considérant le large éventail d'activités simples et répétitives ainsi recouvertes dans les secteurs de la production et des services, force est d'admettre qu'un nombre significatif d'entre elles sont conformes aux aptitudes du recourant. Ce dernier pourrait dès lors</w:t>
      </w:r>
    </w:p>
    <w:p>
      <w:r>
        <w:t>- 24 - parfaitement exploiter économiquement sa capacité de travail résiduelle dans l'exercice de telles activités de sorte que le salaire mensuel (ESS 2004, 13ème salaire compris) de 4'588 fr. (tableau TA1; valeur centrale) retenu par l'OAI, avant application d'un abattement de 15% tenant compte de l'ensemble des limitations fonctionnelles présentées, est parfaitement correct. Adapté à la durée hebdomadaire moyenne usuelle dans les entreprises en 2004, soit 41,6h. (La Vie économique, 10-2006, tableau B 9.2), le revenu d'invalide mensuel est porté à 4'771 fr. 52 (4'588 x 41,6 : 40), ce qui donne le revenu d'invalide annuel 2004 de 57'258 fr. 24 (4'771 fr. 52 x 12). Après adaptation à l'évolution des salaires nominaux de 2004 à 2007 (+ 1% + 1,20% + 1,40%; La Vie économique, 10-2006, tableau B 10.2), le revenu d'invalide 2007 avant abattement s'élève à 59'344 fr. 14. Compte tenu des empêchements propres à la personne de l'assuré, l'OAI a retenu un abattement de 15% sur le montant du revenu d'invalide précité. Il n'y a pas lieu de s'écarter de cette appréciation, qui n'est pas arbitraire. C'est donc avec raison qu'après abattement de 15%, le revenu d'invalide 2007 s'élève finalement à 50'442 fr. 50. Après comparaison entre le revenu 2007 sans invalidité et celui d'invalide (art. 16 LPGA), il appert une perte de gain de 17'739 fr. 90 (68'182 fr. 40 – 50'442 fr. 50), soit un degré d'invalidité de 26.01% (17'739 fr. 90 / 68'182 fr. 40 x 100). Par conséquent, dès le courant du mois de juin 2007 le taux d'invalidité du recourant étant inférieur à 40%, il ne donnait dès lors plus droit à une rente (cf. 28 al. 1 LAI en vigueur jusqu'au 31 décembre 2007, correspondant à l'actuel art. 28 al. 2 LAI en vigueur depuis le 1er janvier 2008). C'est en définitive à bon droit que la décision attaquée admet le droit du recourant au versement d'une rente entière depuis le 1er juin 2006 (délai d'attente minimum d'une année depuis l'accident) jusqu'au 30 septembre 2007, cette dernière date correspondant à l'échéance d'une durée de trois mois d'amélioration de la capacité de gain du recourant recouvrée durant le mois de juin 2007 (art. 88a al. 1 RAI [règlement sur l'assurance-invalidité du 17 janvier 1961, RS 831.201]).</w:t>
      </w:r>
    </w:p>
    <w:p>
      <w:r>
        <w:t>- 25 -</w:t>
      </w:r>
    </w:p>
    <w:p>
      <w:r>
        <w:rPr>
          <w:b/>
        </w:rPr>
        <w:t>E. 7</w:t>
      </w:r>
    </w:p>
    <w:p>
      <w:r>
        <w:t>Il résulte de ce qui précède que le recours, mal fondé, doit être rejeté, ce qui entraîne la confirmation de la décision attaquée.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TFJAS-VD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et être mis à la charge du recourant qui succombe (art. 69 al. 1bis LAI; art. 49 al. 1 LPA-VD). Il n'y a pas lieu d'allouer de dépens dans la mesure où le recourant n'obtient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