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ZD09.014738 vom 10. März 2011</w:t>
      </w:r>
    </w:p>
    <w:p>
      <w:r>
        <w:t>VD Tribunal cantonal, 2011-03-10, FR</w:t>
      </w:r>
    </w:p>
    <w:p>
      <w:r>
        <w:rPr>
          <w:b/>
        </w:rPr>
        <w:t xml:space="preserve">Quelle: </w:t>
      </w:r>
      <w:r>
        <w:t>https://mcp.opencaselaw.ch/entscheid/vd_gerichte_ZD09.014738</w:t>
      </w:r>
    </w:p>
    <w:p>
      <w:r>
        <w:t>FR: VD_GERICHTE ZD09.014738 du 10 mars 2011</w:t>
      </w:r>
    </w:p>
    <w:p>
      <w:r>
        <w:t>IT: VD_GERICHTE ZD09.014738 del 10 marzo 2011</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du 7e jour avant Pâques au 7e jour après Pâques inclusivement (art. 38 al. 4 let. a LPGA). En l'espèce, le recours a été interjeté en temps utile auprès du tribunal compétent. Respectant pour le surplus les conditions de forme prévues par la loi (art. 61 let. b LPGA notamment), 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w:t>
      </w:r>
    </w:p>
    <w:p>
      <w:r>
        <w:t>- 11 - dans le cas présent. La cour des assurances sociales du Tribunal cantonal est compétente pour statuer (art. 93 al. 1 let. a LPA-VD).</w:t>
      </w:r>
    </w:p>
    <w:p>
      <w:r>
        <w:rPr>
          <w:b/>
        </w:rPr>
        <w:t>E. 2</w:t>
      </w:r>
    </w:p>
    <w:p>
      <w:r>
        <w:t>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 4c, TF I 1093/06 du 3 décembre 2007 c. 3.1). La reconnaissance de l'existence d'une atteinte à la santé psychique suppose d'abord la présence d'un diagnostic émanant d'un expert (psychiatre) et s'appuyant lege artis sur les critères d'un système de</w:t>
      </w:r>
    </w:p>
    <w:p>
      <w:r>
        <w:t>- 12 - classification reconnu (ATF 130 V 396 c. 5.3, TF I 1093/06 du 3 décembre 2007 c. 3.2).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et les autres références citées). En outre, les renseignements fournis par les médecins constituent une base importante pour apprécier la question de savoir quelle activité peut encore être raisonnablement exigible de la part de la personne assurée (ATF 125 V 256 c. 4, 115 V 133 c. 2; 114 V 310 c. 2c; 105 V 156 c. 1, VSI 2002 p. 64, TFA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125 V 351 c. 3a et les arrêts cites, TF 9C_1023/2008 du 30 juin 2009 c. 2.1.1).</w:t>
      </w:r>
    </w:p>
    <w:p>
      <w:r>
        <w:t>- 13 -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TFA I 554/01 du 19 avril 2002 c. 2a). c)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 5b, 125 V 368 c. 2, 112 V 372 c. 2b, TF 9C_431/2009 du 3 novembre 2009 c. 2.1). Il n'y a pas matière à révision lorsque les circonstances sont demeurées inchangées et que le motif de la suppression ou de la diminution de la rente réside uniquement dans une nouvelle appréciation du cas (ATF 112 V 372 c. 2b, 112 V 390 c. 1b, TFA I 755/04 du 25 septembre 2006 c. 5.1, TFA I 406/05 du 13 juillet 2006 c. 4.1). Un motif de révision au sens de l'art. 17 LPGA doit clairement ressortir du dossier; la réglementation sur la révision ne saurait en effet constituer un fondement</w:t>
      </w:r>
    </w:p>
    <w:p>
      <w:r>
        <w:t>- 14 - juridique à un réexamen sans condition du droit à la rente (TFA I 755/04 du 25 septembre 2006 c. 5.1, TFA I 406/05 du 13 juillet 2006 c. 4.1, les deux avec références citées).</w:t>
      </w:r>
    </w:p>
    <w:p>
      <w:r>
        <w:rPr>
          <w:b/>
        </w:rPr>
        <w:t>E. 3</w:t>
      </w:r>
    </w:p>
    <w:p>
      <w:r>
        <w:t>a) Dans la décision attaquée, du 2 mars 2009, l'intimé a refusé le droit à une rente d'invalidité, au motif que l'état de santé de la recourante ne s'était pas modifié au point de changer son degré d'invalidité reconnu par décision antérieure. Dans la décision du 8 juillet 2005, l'OAI a reconnu à la recourante le droit à une rente entière d'invalidité de décembre 2000 à décembre 2001, puis a supprimé cette prestation à compter de janvier 2002. Il s'agissait essentiellement d'un trouble somatoforme persistant sous la forme de polyarthralgies et de rachialgies (rapports du 29 octobre 2001 du Dr T.________ et du 13 novembre 2001 de la Dresse B.________). Le 12 janvier 2004, le SMR a retenu l'atteinte principale de cervico- brachialgies bilatérales et lombo-sciatalgies gauches chroniques, avec troubles statiques et dégénératifs modérés du rachis, avec une capacité de travail de 75% dans une activité adaptée. b) Il faut donc examiner s'il y a eu, depuis cette décision d'octroi de rente limitée dans le temps, une modification des circonstances susceptible de modifier le droit à la rente, soit en l'occurrence une aggravation de l'état de santé comme s'en prévaut la recourante. Le 20 janvier 2006, la Dresse B.________ a fait état de céphalées, cervicalgies, lombalgies, douleurs dans les chevilles et insomnies. Dans un courrier du 15 avril 2006, la Dresse M.________ a retenu un trouble somatoforme persistant, un trouble de la personnalité borderline, la capacité de travail étant nulle. Le 8 décembre 2006, la Dresse B.________ a retenu que l'assurée souffrait d'un trouble somatoforme, de douleurs persistantes avec un état dépressif chronique et de troubles du sommeil. Le Dr Z.________ a, les 5 septembre et 30 octobre 2006, attesté de plaintes d'un sommeil sur la base d'un examen ambulatoire. Dans un avis médical du 21 février 2007, le médecin du SMR</w:t>
      </w:r>
    </w:p>
    <w:p>
      <w:r>
        <w:t>- 15 - a indiqué qu'il n'y avait pas d'aggravation de nature à modifier l'exigibilité de 2004. Le 18 avril 2007, il a précisé que l'assurée ne présentait pas de comorbidité psychiatrique ayant valeur d'invalidité. Le 22 avril 2009, le Dr J.________, après un status neurologique partiel et un EMG, a retenu qu'on retrouvait à nouveau des paramètres neurographiques tout à fait physiologiques. En date du 30 mai 2009, la Dresse M.________ a posé les diagnostics d'anxiété généralisée, de dysthymie et de réaction à des facteurs de stress sévères, signalant que le stress du deuil et les conséquences en résultant semblaient vouer à l'échec toute tentative de reclassement. Dans un avis médical du 20 juillet 2009, les médecins du SMR ont notamment indiqué que des interventions chirurgicales effectuées au CHUV ne nécessitaient pas plus de trois semaines d'incapacité de travail et que les Drs B.________ et J.________ n'apportaient pas d'élément médical nouveau, de sorte que la preuve d’une aggravation de l’état de santé prolongée n’avait pas été apportée et qu'une expertise psychiatrique n'était pas justifiée. Dans un avis médical du 29 juillet 2009, ces mêmes médecins ont expliqué que la Dresse M.________ faisait état de constatations de peu d’importance, que la description de l’état de santé actuel était superposable à celle relatée en 2001 et 2006, que cette praticienne ne donnait aucun symptôme psychiatrique inquiétant et qu'elle se bornait à faire état de suppositions, de sorte qu'il n'y avait pas d'aggravation prolongée et invalidante. c) Au vu des rapports médicaux produits par la recourante et des avis médicaux du SMR, il y a lieu de retenir que l'état de santé de l'assurée n'a pas subi de modification notable. En effet, tout d'abord du point de vue somatique, le Dr T.________ n'a pas fait état d'une aggravation par rapport à son appréciation d'octobre 2001, la Dresse B.________ n'a pas apporté d'élément médical réellement nouveau et, pour l'aspect neurologique, le Dr J.________ n'a constaté aucun signe objectif d’aggravation des cervico-brachialgies, comme l'a relevé à juste titre le SMR dans son avis médical du 20 juillet 2009. Dans son courrier du 24</w:t>
      </w:r>
    </w:p>
    <w:p>
      <w:r>
        <w:t>- 16 - avril 2009, le Dr J.________ n'a en outre pas signalé de détérioration de l'état de santé de sa patiente et son appréciation quant à l'incapacité de travail, dans la mesure où il s'agit du neurologue traitant, doit être appréciée avec les réserves d'usage. S'agissant des interventions chirurgicales mentionnées dans l'avis de sortie du 26 avril 2007 du service d'orthopédie et de traumatologie de l'appareil moteur du CHUV, le SMR a indiqué en substance le 20 juillet 2009 qu'une incapacité de travail pour des activités sédentaires ne pouvait dépasser trois semaines. Par ailleurs, le SMR a précisé en août 2006 que l'opération de hallux valgus aux deux pieds ne revêtait pas un caractère invalidant, s'étant limitée à quelques semaines d'incapacité de travail totale. Au sujet du courrier du 15 avril 2006 de la Dresse M.________, le SMR a expliqué, de façon convaincante et en se prononçant sur les éléments constatés par le psychiatre traitant, que l'assurée ne présentait pas de comorbidité psychiatrique ayant valeur d'invalidité et que le trouble thymique n'avait pas valeur d'invalidité (avis médicaux des 21 février et 18 avril 2007). Par la suite, s'agissant des constatations ultérieures de la Dresse M.________ du 30 mai 2009, le SMR a retenu que le psychiatre traitant faisait état de constatations de peu d’importance, ne mentionnait aucun élément ayant valeur d'invalidité, citait les mêmes symptômes que dans ses précédents rapports de 2001 et 2006 et se basait en partie sur des suppositions. En ce sens, l'avis des médecins du SMR emporte la conviction de la Cour de céans. On ajoutera que la Dresse M.________ n'a pas donné de symptômes au sens de la CIM-10 permettant de retenir la présence d'une affection psychique revêtant un caractère invalidant et que son avis, en tant que psychiatre traitant, doit être apprécié avec les réserves d'usage. Dès lors, les arguments du SMR, résultant d'une analyse fouillée de la situation médicale de l'assurée et répondant à chacun des troubles annoncés par les médecins ayant examiné la recourante, permettent de retenir que l'état de santé de cette dernière ne s'est pas</w:t>
      </w:r>
    </w:p>
    <w:p>
      <w:r>
        <w:t>- 17 - modifié depuis la décision du 8 juillet 2005 au point de modifier le droit à la rente. Lorsque la recourante soutient qu'elle n'a pas été examinée personnellement par les médecins du SMR dans le cadre de la procédure de révision, on relèvera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 9C_794/2008 du 21 août 2009 c. 2.3, TFA U 492/00 du 31 juillet 2001). En d'autres termes, l'absence d'un examen personnel effectué par le SMR ne permet pas en soi de douter de son appréciation, pour autant qu'il se base sur les observations médicales d'autres médecins (en ce sens: TF 8C_180/2009 du 8 décembre 2009 c. 8.3). Dans ces conditions, contrairement à ce qu'allègue la recourante, on ne saurait dire que la décision attaquée consacre une violation de l'interdiction de l'arbitraire (sur cette notion: ATF 134 V 53 c. 4.3, TF 9C_575/2010 du 18 novembre 2010 c. 1 et les arrêts cités). Au vu de ce qui précède, les conditions d'une révision du droit à la rente d'invalidité (art. 17 LPGA) ne sont pas réunies. Partant, le recours doit être rejeté et la décision attaquée confirmée. La cause étant suffisamment instruite pour être jugée, il n'y a pas lieu de donner suite à la requête de la recourante tendant à un complément d'instruction sur le plan médical.</w:t>
      </w:r>
    </w:p>
    <w:p>
      <w:r>
        <w:rPr>
          <w:b/>
        </w:rPr>
        <w:t>E. 4</w:t>
      </w:r>
    </w:p>
    <w:p>
      <w:r>
        <w:t>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de la recourante, qui succombe.</w:t>
      </w:r>
    </w:p>
    <w:p>
      <w:r>
        <w:t>- 18 - La recourante a obtenu, au titre de l’assistance judiciaire, l’exonération de l’avance de frais ainsi que la commission d’office d’un avocat en la personne de Me Fontana à compter du 6 avril 2009 jusqu’au terme de la présente procédure (art. 118 al. 1 let. a et c CPC [code de procédure civile du 19 décembre 2008, RS 272] par renvoi de l’art. 18 al. 5 LPA-VD). Lorsqu’une partie au bénéfice de l’assistance judiciaire succombe, comme c’est en l’occurrence le cas, les frais judiciaires sont à la charge du canton (art. 122 al. 1 let. b CPC par renvoi de l’art. 18 al. 5 LPA-VD) et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et arrêtée à 1'521 fr., débours en sus par 100 fr., soit au total 1'621 fr., TVA incluse. Cette rémunération est provisoirement supportée par le canton, la recourante étant rendue attentive au fait qu’elle est tenue d’en rembourser le montant dès qu’elle est en mesure de le faire (art. 123 al. 1 CPC par renvoi de l’art. 18 al. 5 CPC). Il incombe au Service juridique et législatif de fixer les modalités de ce remboursement (art. 5 RAJ [règlement cantonal du 7 décembre 2010 sur l'assistance judiciaire en matière civile, RSV 211.02.3]) en tenant compte des montants payés à titre de franchise depuis le début de la procédure. b) Vu l'issue du litige,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