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ZD08.038022 vom 28. Februar 2011</w:t>
      </w:r>
    </w:p>
    <w:p>
      <w:r>
        <w:t>VD Tribunal cantonal, 2011-02-28, FR</w:t>
      </w:r>
    </w:p>
    <w:p>
      <w:r>
        <w:rPr>
          <w:b/>
        </w:rPr>
        <w:t xml:space="preserve">Quelle: </w:t>
      </w:r>
      <w:r>
        <w:t>https://mcp.opencaselaw.ch/entscheid/vd_gerichte_ZD08.038022</w:t>
      </w:r>
    </w:p>
    <w:p>
      <w:r>
        <w:t>FR: VD_GERICHTE ZD08.038022 du 28 février 2011</w:t>
      </w:r>
    </w:p>
    <w:p>
      <w:r>
        <w:t>IT: VD_GERICHTE ZD08.038022 del 28 febbraio 2011</w:t>
      </w:r>
    </w:p>
    <w:p>
      <w:pPr>
        <w:pStyle w:val="Heading2"/>
      </w:pPr>
      <w:r>
        <w:t>Erwägungen</w:t>
      </w:r>
    </w:p>
    <w:p>
      <w:r>
        <w:rPr>
          <w:b/>
        </w:rPr>
        <w:t>E. 10</w:t>
      </w:r>
    </w:p>
    <w:p>
      <w:r>
        <w:t>ans post-opératoires. Persistance d'un hypesthésie dans le membre inférieur droit. Depuis deux ans, accentuation de douleurs thoraco-lombaires, notamment nocturnes, ainsi qu'en position immobilisée prolongée. Se sent "cassé en deux" lors des positions assises ou debout "prolongées". Redressement de flexion ventrale difficile avec irradiation douloureuse dans le membre inférieur droit. Valsava négatif. Douleurs cervicales en en progression, apparemment notamment après un accident de circulation en 2005. (…) Du point de vue professionnel, il me semble que l'AI devrait présenter une attitude plus conciliatrice et se donner la peine de réévaluer la situation avec le patient. Une activité permettant des changements de positions réguliers, en position ergonomique adéquate, serait le choix idéal pour un patient globalement tout de même encore motivé à améliorer sa situation."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d'AI (cf. art. 57a LAI) - sont sujettes à recours auprès du tribunal des assurances compétent (art. 69 al. 1 LAI en dérogation à</w:t>
      </w:r>
    </w:p>
    <w:p>
      <w:r>
        <w:t>- 11 -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Interjeté dans le délai légal (art. 60 al.1 LPGA), selon les formes prévues par la loi (notamment art. 61 let. b LPGA), le recours est recevable et il y a lieu d’entrer en matière. 2. La question litigieuse est celle de savoir si le recourant rend vraisemblable, au moment du dépôt de sa deuxième demande, que son état de santé s’est modifié de manière à influencer son invalidité.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- 12 - Aux termes de l'art. 8 al. 1 LPGA, est réputée invalidité l'incapacité de gain totale ou partielle qui est présumée permanente ou de longue durée. L'invalidité peut résulter d’une infirmité congénitale, d’une maladie ou d’un accident (art. 4 al. 1 LAI).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du 22 octobre 2009 consid 1.2). c) Le Tribunal fédéral des assurances a jugé que le principe inquisitoire, selon lequel les faits pertinents de la cause doivent être constatés d'office par l'autorité (cf. ATF 125 V 195 consid. 2 ; ATF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w:t>
      </w:r>
    </w:p>
    <w:p>
      <w:r>
        <w:t>- 13 - Confédération suisse du 18 avril 1999, RS 101] ; TF I 52/03 du 16 janvier 2004 consid. 2.2 ; TF H 290/98 du 13 juillet 2000 consid. 4c).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9C_286/2009 du 28 mai 2009 consid. 2.2.3 ; TF 9C_312/2009 du 18 septembre 2009 consid. 2.4 ; TFA I 52/03 du 16 janvier 2004 consid. 2.2 ; TFA I 67/02 du 2 décembre 2002 consid. 4). d) En l'espèce, le recourant a produit des moyens de preuve, à savoir une lettre de son médecin traitant, accompagnée de différents avis médicaux. Dans son courrier à l'OAI, le Dr F.________ indique que les douleurs de l'assuré ont augmenté, sans faire état d'éléments diagnostiques supplémentaires antérieurs à la dernière décision de l'OAI, hormis une épicondylite droite. Dans son rapport médical du 2 septembre 2008, le Dr R.________ retient que les douleurs dorso-lombaires de l'assuré se sont aggravées dès 2006 ; il fait également état de l'apparition d'une épicondylite la même année. Il conclut que sur le plan psychiatrique, l'incapacité de travail du recourant a toujours été inférieure à 20%. Dans son rapport médical du 10 décembre 2007, le Dr H.________ retient une péjoration de la symptomatologie douloureuse s'inscrivant dans une période de surcharge sur le plan professionnel avec épicondylite.</w:t>
      </w:r>
    </w:p>
    <w:p>
      <w:r>
        <w:t>- 14 - Dans leur rapport médical du 5 novembre 2007, les Dr Z.________ et D.________ indiquent que le recourant avait pris contact avec eux suite à des douleurs persistant depuis 2 ans environ, sans faire état d'éléments diagnostiques supplémentaires. Compte tenu de la jurisprudence exposée ci-dessus, il n'y a pas lieu de prendre en compte le certificat médical du Dr Q.________, celui- ci n'étant pas connu de l'office intimé au moment où il a statué. Les médecins consultés par le recourant ne précisent ni ne motivent si et, le cas échéant, dans quelle mesure ces diagnostics ont une répercussion négative sur la capacité de travail du recourant dans l'activité d'agent technico-commercial, activité ayant été jugée adaptée à l'état de santé du recourant en 2000. Contrairement à ce que soutient le recourant, l'OAI n'était pas tenu de requérir d'autres éléments de preuve. Dans ces circonstances, il convient de retenir que l'état de santé du recourant ne s'est pas aggravé dans une mesure nécessaire pour satisfaire les conditions d'une révision au sens de la LAI, le recourant n'ayant pas rendu vraisemblable que l'activité dans laquelle il avait été reclassé n'était plus pleinement exigible. En outre, l'OAI a agi conformément à la jurisprudence en impartissant au recourant un délai raisonnable pour déposer ses moyens de preuve et en l'avertissant qu'il n'entrerait pas en matière sur la demande du recourant pour le cas où il ne se plierait pas à ses injonctions. Or le recourant n'a pas produit de moyens de preuve suffisants, ni dans le délai de 30 jours imparti par courrier du 10 juillet 2008, ni dans le nouveau délai de 30 jours qui lui a été imparti dans le projet de décision du 6 octobre 2008 pour faire part de ses objections. Dès lors, l'OAI était fondé à prononcer une décision de non-entrée en matière. 3. a) Il résulte de ce qui précède que le recours, manifestement mal fondé, doit être rejeté sans autre mesure d'instruction, selon la procédure de l'art. 82 LPA-VD (applicable par analogie au recours au</w:t>
      </w:r>
    </w:p>
    <w:p>
      <w:r>
        <w:t>- 15 - Tribunal cantonal en vertu de l'art. 99 LPA-VD),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