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ZD08.034689 vom 15. September 2010</w:t>
      </w:r>
    </w:p>
    <w:p>
      <w:r>
        <w:t>VD Tribunal cantonal, 2010-09-15, FR</w:t>
      </w:r>
    </w:p>
    <w:p>
      <w:r>
        <w:rPr>
          <w:b/>
        </w:rPr>
        <w:t xml:space="preserve">Quelle: </w:t>
      </w:r>
      <w:r>
        <w:t>https://mcp.opencaselaw.ch/entscheid/vd_gerichte_ZD08.034689</w:t>
      </w:r>
    </w:p>
    <w:p>
      <w:r>
        <w:t>FR: VD_GERICHTE ZD08.034689 du 15 septembre 2010</w:t>
      </w:r>
    </w:p>
    <w:p>
      <w:r>
        <w:t>IT: VD_GERICHTE ZD08.034689 del 15 settembre 2010</w:t>
      </w:r>
    </w:p>
    <w:p>
      <w:pPr>
        <w:pStyle w:val="Heading2"/>
      </w:pPr>
      <w:r>
        <w:t>Erwägungen</w:t>
      </w:r>
    </w:p>
    <w:p>
      <w:r>
        <w:rPr>
          <w:b/>
        </w:rPr>
        <w:t>E. 2</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- 20 -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4 al. 2 LAI, l'invalidité est réputée survenue dès qu’elle est, par sa nature et sa gravité, propre à ouvrir droit aux prestations entrant en considération. b) Aux termes de l'art. 28 al. 1 LAI, l'assuré a droit à un quart de rente s'il est invalide à 40 % au moins, à une demi-rente s'il est invalide à 50 % au moins, à trois-quarts de rente s'il est invalide à 60 % au moins et à une rente entière s'il est invalide à 70 %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w:t>
      </w:r>
    </w:p>
    <w:p>
      <w:r>
        <w:rPr>
          <w:b/>
        </w:rPr>
        <w:t>E. 3</w:t>
      </w:r>
    </w:p>
    <w:p>
      <w:r>
        <w:t>et les références). b) En l'espèce, pour supprimer le droit de la recourante à une rente d'invalidité, l'OAI s'est fondé sur le rapport d'expertise bidisciplinaire des Drs J.________ et G.________, respectivement spécialiste FMH en rhumatologie, médecine physique et réhabilitation et spécialiste FMH en psychiatrie du COMAI de Genève. Or, la recourante conteste les conclusions de cette expertise en ce qui concerne son état de santé psychique qui, loin de s'améliorer se serait péjoré. Elle se réfère sur ce point à l'avis médical de ses médecins traitants et en particulier à celui de la Dresse H.________, psychiatre traitant. L'expertise bidisciplinaire du COMAI se fonde sur une étude circonstanciée de tous les points litigieux importants, sur un examen attentif de l'ensemble des avis médicaux précédemment versés au dossier, sur une anamnèse complète, ainsi que sur les examens cliniques effectués par les experts rhumatologue et psychiatre. La description du contexte médical et l'appréciation de la situation médicale sont claires et les experts exposent de manière claire et convaincante les raisons pour lesquelles ils s'écartent le cas échéant des conclusions des médecins traitants de la recourante. Ainsi, sur le plan purement rhumatologique, les experts indiquent qu'il n'existe pas de pathologie objective ou de</w:t>
      </w:r>
    </w:p>
    <w:p>
      <w:r>
        <w:t>- 23 - limitation fonctionnelle justifiant une restriction de la capacité de travail de la recourante dans son travail d'aide familiale. Ils expliquent que la recourante présente une vraisemblable fibromyalgie si on tient compte des douleurs chroniques touchant le rachis et les quatre extrémités associées à plus de 11/18 points d'insertionite, d'autant qu'il existe également des critères mineurs tels qu'un état de fatigue, un sommeil non réparateur, des céphalées, des troubles de la concentration et de la mémoire. Cela étant, les experts exposent que, si une partie des symptômes présentés par la recourante pourraient également être le reflet de troubles thymiques dans le cadre d'un état dépressif chronique, l'expert psychiatre estime que le trouble dépressif récurrent que présente la recourante est actuellement en rémission, de sorte que la recourante ne présente plus d'épisode dépressif majeur et que le trouble panique n'est pas sévère. Pour cette raison, il ne retient pas d'incapacité de travail d'un point de vue psychiatrique. Il considère que si le trouble dépressif récurrent sera probablement encore responsable de périodes d'incapacité de travail de façon transitoire, l'état de la recourante ne la rend pas incapable de s'adapter à un environnement professionnel et ne contre- indique pas d'éventuelles mesures de réadaptation professionnelle. Notant que son appréciation diverge de celle des Drs H.________, D.________ et R.________, qui retiennent un trouble dépressif récurrent moyen à sévère, le Dr G.________ relève que les évaluations des médecins traitants concernent la période 2004-2005, soit une période particulièrement pénible pour la recourante en raison d'une séparation difficile d'avec son époux et d'une difficulté à affronter une diminution de sa qualité de vie suite à son divorce. Il estime que la symptomatologie de la recourante n'est actuellement plus évocatrice d'un épisode dépressif. En conclusion, la cour de céans considère que l'expertise bidisciplinaire dont les conclusions sont consignées dans le rapport du 14 août 2007, constitue l'analyse médicale la plus complète et la plus probante de la situation complexe de la recourante.</w:t>
      </w:r>
    </w:p>
    <w:p>
      <w:r>
        <w:t>- 24 -</w:t>
      </w:r>
    </w:p>
    <w:p>
      <w:r>
        <w:rPr>
          <w:b/>
        </w:rPr>
        <w:t>E. 4</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p. 110 s.; voir également ATF 125 V 368 consid. 2 p. 369 et la référence; TF 9C_860/2008 du 19 février 2009, consid. 2.1). Une révision peut se justifier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478 consid. 1b/aa, 113 V 275 consid. 1a et les références). b) Selon un principe général du droit des assurances sociales, l'administration peut reconsidérer une décision formellement passée en</w:t>
      </w:r>
    </w:p>
    <w:p>
      <w:r>
        <w:t>- 25 -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(Ueli Kieser, ATSG-Kommentar zum Bundesgesetz über den Allgemeinen Teil des Sozialversicherungsrechts vom 6. Oktober 2000, Zürich 2003, ch. 18 ad art. 53). Cette réglementation l'emporte sur celle de la révision au sens de l'art. 17 LPGA (ATF 130 V 349 s. consid. 3.5). Ainsi, l'administration peut aussi modifier une décision de rente lorsque les conditions de la révision selon l'art. 17 LPGA ne sont pas remplies (TFA I 302/04 du 27 mars 2006, consid. 4.5, I 632/04 du 23 février 2005 consid. 1.2).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(ATF 126 V 401 consid. 2b/bb et les références; DTA 2002 n° 27 consid. 1a p. 181).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389. consid. 3 et les références), le prononcé sur les conditions du droit apparaît soutenable, on ne saurait dans ce cas admettre le caractère sans nul doute erroné de la décision (TF 9C_215/2007 du 2 juillet 2007 consid. 3.2; du 7 mai 2007 I 907/06 consid. 3.2.1).</w:t>
      </w:r>
    </w:p>
    <w:p>
      <w:r>
        <w:t>- 26 -</w:t>
      </w:r>
    </w:p>
    <w:p>
      <w:r>
        <w:rPr>
          <w:b/>
        </w:rPr>
        <w:t>E. 5</w:t>
      </w:r>
    </w:p>
    <w:p>
      <w:r>
        <w:t>a) Il convient en l'espèce de déterminer si les conditions d'une révision sont remplies. L'intimé a fondé la décision initiale d'allocation de rente du 28 octobre 2003 en se fondant principalement sur le rapport d'enquête ménagère du 10 octobre 2003 qui, sur la base d'une motivation très succincte, retenait un degré d'invalidité de 52,5 %. Si les rapports médicaux dont disposait l'OAI pour prendre sa décision font certes état de façon concordante d'une atteinte à la santé, les incapacités de travail posées par les médecins traitants de la recourante ne permettent pas de déterminer la mesure dans laquelle les empêchements de la recourante étaient liés à son état de santé ou à celui de son époux (voir notamment le rapport médical du 5 mai 2003 des Drs R.________ et C.________ du CPS). Cela ne suffit toutefois pas pour considérer que les conditions d'une révision ne sont pas réunies dans le cas présent. En effet, il faut constater que, d'un point de vue personnel et économique, la situation de la recourante a évolué, puisque le rapport d'enquête ménagère du 6 octobre 2006 indique que le statut de la recourante est passé de celui de ménagère à 100 % à celui de ménagère à 50 % et d'active à 50 %. En outre, sur le plan médical, si l'expertise bidisciplinaire du 14 août 2007 a confirmé l'existence de la fibromyalgie que présentait la recourante au moment où l'OAI lui a accordé une demi-rente, elle a en revanche infirmé celle d'une comorbidité psychiatrique, le trouble dépressif récurrent étant considéré comme en rémission. Il convient donc d'examiner si les conclusions médicales du rapport d'expertise bidisciplinaire du 14 août 2007 – dont on a vu ci-dessus qu'il avait pleine valeur probante – permettent d'admettre que la situation médicale de la recourante a favorablement évolué et dans une mesure suffisante pour justifier la révision et la suppression de son droit à une rente d'invalidité. b) Selon la jurisprudence,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Compte tenu des difficultés, en matière de</w:t>
      </w:r>
    </w:p>
    <w:p>
      <w:r>
        <w:t>- 27 -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(131 V 49 cons.1.2, 130 V 352 cons.2.2.2). Les critères dégagés par le Tribunal fédéral pour permettre d'apprécier le caractère invalidant de troubles somatoformes douloureux (ATF 130 V 352, p.354 et 131 V 49, p.50) sont également applicables à la fibromyalgie (ATF 132 V 65) et au syndrome chronique de fatigue ou à la neurasthénie (Arrêts du TF non publiés du 14.04.2008, [I 70/07], du 01.10.2009 [9C_543/2009], cons.2.4, du 12.01.2009 [9C_676/2008], cons.4.3.1).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(Meyer-Blaser, Der Rechtsbegriff der Arbeitsunfähigkeit und seine Bedeutung in der Sozialversicherung, namentlich für den Einkommensvergleich in der Invaliditätsbemessung, in : Schauffhauser/Schlauri (éd.), Schmerz und Arbeitsunfähigkeit, p.64 s., et note 93). En effet, selon la jurisprudence, les troubles somatoformes douloureux persistants n'entraînent pas, en règle générale, une limitation de longue durée de la capacité de travail susceptible de conduire à une invalidité au sens de l'article 4 al. 1 LAI (cf. sur ce point Meyer-Blaser, op.cit. p.76 ss, spéc. p.81 scf.).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w:t>
      </w:r>
    </w:p>
    <w:p>
      <w:r>
        <w:t>- 28 - l'assuré, ou qu'elle serait même insupportable pour la société.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 132 V 65, cons.4.2 et les références). Dans ce contexte, le diagnostic d'état dépressif (dépression, épisode dépressif etc.) ne saurait faire l'objet d'un diagnostic séparé (constituer une comorbidité psychiatrique), dès lors qu'il apparaît comme l'une des manifestations (réactives) d'accompagnement des troubles somatoformes douloureux (ATF 130 V 352 cons.3.3.1 in fine p.358). On conclura par ailleurs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cons.4.2.2 p.71).</w:t>
      </w:r>
    </w:p>
    <w:p>
      <w:r>
        <w:t>- 29 -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mentionnés au considérant ci-dessus - lui permettent de surmonter ses douleurs. Il s'agit pour lui d'établir de manière objective si, compte tenu de sa constitution psychique, l'assuré peut exercer une activité sur le marché du travail, malgré les douleurs qu'il ressent (ATF 130 V 352 ss cons.2.2.4.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 culturels) qui ne sont pas pertinents du point de vue des assurances sociales (ATF 127 V 294 cons.5a; VSI 2000 p.149 cons.3), ou si la limitation (partielle ou totale) de la capacité de travail est justifiée par les critères juridiques déterminants, énumérés aux considérants ci-dessus (cf. ATF 130 V 352 cons.2.2.5).</w:t>
      </w:r>
    </w:p>
    <w:p>
      <w:r>
        <w:t>- 30 - Dans le cas d'espèce, il n’y a pas eu d’expertise au moment de l’otroi de la demi-rente. Peu importe toutefois. Le Tribunal fédéral a en effet considéré que ce n'est que dans l'ATF 132 V 65 (I 336/04 du 8 février 2006) qu'il a jugé qu'une expertise interdisciplinaire tenant compte à la fois des aspects rhumatologiques et psychiques de cette atteinte apparaissait comme la mesure d'instruction adéquate pour établir de manière objective si l'assuré présentait un état douloureux d'une gravité telle que la mise en valeur de sa capacité de travail sur le marché du travail ne peut plus du tout ou seulement partiellement être exigible de sa part (consid. 4.3 [p. 72] de l'ATF 132 V 65) et que, par conséquent, on ne saurait reprocher à un office de ne pas avoir demandé l’avis d’un psychiatre au moment de se prononcer avant l’arrêt du Tribunal fédéral susmentionné (TF, 9C_567/2009, arrêt du 23 mars 2010). Cela étant, au moment de l’octroi de la demi-rente en 2003, il était fait état d’un trouble dépressif sévère (rapport du CPS du 5 mai 2003). La seule expertise au dossier (rapport du 14 août 2007) pose le diagnostic de fibromyalgie. Il n’y a toutefois pas ou plus de comorbidité psychiatrique, l’état dépressif étant considéré comme en rémission. En outre, rien dans le dossier ne permet de considérer que les autres critères pour admettre qu'une fibromyalgie est invalidante sont réunis. En conclusion, faute d'atteinte à la santé invalidante du point de vue de l'assurance-invalidité, la révision dans le sens d'une suppression du droit à la rente était justifiée.</w:t>
      </w:r>
    </w:p>
    <w:p>
      <w:r>
        <w:rPr>
          <w:b/>
        </w:rPr>
        <w:t>E. 6</w:t>
      </w:r>
    </w:p>
    <w:p>
      <w:r>
        <w:t>En définitive, mal fondé, le recours doit être admis et la décision entreprise confirmée. Vu l'issue du litige, les frais judiciaires, arrêtés à 250 fr., sont mis à la charge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