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ZD08.032779 vom 3. Mai 2010</w:t>
      </w:r>
    </w:p>
    <w:p>
      <w:r>
        <w:t>VD Tribunal cantonal, 2010-05-03, FR</w:t>
      </w:r>
    </w:p>
    <w:p>
      <w:r>
        <w:rPr>
          <w:b/>
        </w:rPr>
        <w:t xml:space="preserve">Quelle: </w:t>
      </w:r>
      <w:r>
        <w:t>https://mcp.opencaselaw.ch/entscheid/vd_gerichte_ZD08.032779</w:t>
      </w:r>
    </w:p>
    <w:p>
      <w:r>
        <w:t>FR: VD_GERICHTE ZD08.032779 du 3 mai 2010</w:t>
      </w:r>
    </w:p>
    <w:p>
      <w:r>
        <w:t>IT: VD_GERICHTE ZD08.032779 del 3 maggio 2010</w:t>
      </w:r>
    </w:p>
    <w:p>
      <w:pPr>
        <w:pStyle w:val="Heading2"/>
      </w:pPr>
      <w:r>
        <w:t>Erwägungen</w:t>
      </w:r>
    </w:p>
    <w:p>
      <w:r>
        <w:rPr>
          <w:b/>
        </w:rPr>
        <w:t>E. 1</w:t>
      </w:r>
    </w:p>
    <w:p>
      <w:r>
        <w:t>a) Les dispositions de la loi fédérale du 6 octobre 2000 sur la partie générale du droit des assurances sociales (LPGA; RS 830.1) s'appliquent à l'AI (art. 1 LAI [loi fédérale du 19 juin 1959 sur l'assurance-</w:t>
      </w:r>
    </w:p>
    <w:p>
      <w:r>
        <w:t>- 29 -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1er janvier 2009 et qui s'applique aux recours et contestations par voie d'action dans le domaine des assurances sociales (art. 2 al. 1 let. c LPA), est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vaudoise d'organisation judiciaire du 12 décembre 1979; RSV 173.01).</w:t>
      </w:r>
    </w:p>
    <w:p>
      <w:r>
        <w:rPr>
          <w:b/>
        </w:rPr>
        <w:t>E. 2</w:t>
      </w:r>
    </w:p>
    <w:p>
      <w:r>
        <w:t>Dans son recours, X.________ critique la décision de l'OAI dans la mesure où celle-ci ne tient pas compte d'une incapacité de travail liée à l'atteinte psychiatrique. En revanche, il ne conteste pas l'évaluation somatique. Il fait d'abord valoir la pertinence des expertises V.________ et S.________, puis la coordination avec la CNA. a) Aux termes de l'art. 8 LPGA, est réputée invalidité l'incapacité de gain totale ou partielle qui est présumée permanente ou de longue durée. L'invalidité peut résulter d'une infirmité congénitale, d'une maladie ou d'un accident (art. 4 al. 1 in fine LAI).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w:t>
      </w:r>
    </w:p>
    <w:p>
      <w:r>
        <w:t>- 30 -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Toute personne qui demande des prestations de l'assurance-invalidité doit, préalablement, faire tout ce qu'on peut raisonnablement exiger d'elle afin d'atténuer autant que possible les conséquences de son invalidité; il incombe au recourant, fût- ce au prix d'un effort considérable, de diminuer le dommage résultant de son atteinte à la santé (ATF 113 V 22, RCC 1987 p. 458). Suivant les circonstances, l'obligation de réduire le dommage peut s'étendre aux domaines les plus divers (auto-réadaptation, changement de domicile, obligation de se soumettre à une mesure de réadaptation professionnelle ou médicale, etc.). Toutefois, on ne peut exiger du recourant que des mesures qui sont raisonnablement exigibles compte tenu de toutes les données objectives et subjectives (RCC 1985 p. 328; 1987 p. 458).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w:t>
      </w:r>
    </w:p>
    <w:p>
      <w:r>
        <w:t>- 31 - Aux termes de l'art. 88a al. 1 RAI [règlement du 17 janvier 1961 sur l’assurance-invalidité; RS 831.201], lorsque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 64; TF I 274/05 du 21 mars 2006, consid. 1.1).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w:t>
      </w:r>
    </w:p>
    <w:p>
      <w:r>
        <w:t>- 32 -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Lorsque sont présentes simultanément des atteintes sur les plans somatique et psychique, le taux d'incapacité de travail ne résulte pas de la simple addition ou de la moyenne de deux taux d'incapacité de travail (d'origine somatique et psychique), mais procède bien plutôt d'une évaluation globale (TFA I 131/03 du 22 mars 2004, consid. 2.3, et les références; I 143/03 du 26 mai 2003, consid. 3.3). En outre,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consid. 3) c) La notion d'invalidité est, en principe, identique en matière d'assurance-accidents, d'assurance militaire et d'assurance-invalidité.</w:t>
      </w:r>
    </w:p>
    <w:p>
      <w:r>
        <w:t>- 33 - Dans ces trois domaines, elle représente la diminution permanente ou de longue durée, résultant d'une atteinte à la santé assurée, des possibilités de gain sur le marché du travail équilibré qui entre en ligne de compte pour l'assuré, La définition de l'invalidité est désormais inscrite dans la loi. Selon l'art. 8 aI.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Par exemple, le Tribunal fédéral a considéré comme insoutenable une appréciation des organes de l'assurance-invalidité, au motif qu'elle</w:t>
      </w:r>
    </w:p>
    <w:p>
      <w:r>
        <w:t>- 34 - s'écartait largement de l'évaluation de l'assureur-accidents, laquelle reposait sur des conclusions médicales convaincantes concernant la capacité de travail et l'activité exigible ainsi que sur une comparaison des revenus correctement effectuée (ATF 126 V 288, consid. 2d; 119 V 474, consid. 4a; voir aussi RAMA 2000 n° U 406 p. 402 s., consid. 3; 2001 n° U 410 p. 73, consid. 3; TFA U 222/03 du 19 juillet 2004; U 288/03 du 24 mars 2004; I 564/02 du 13 janvier 2004).</w:t>
      </w:r>
    </w:p>
    <w:p>
      <w:r>
        <w:rPr>
          <w:b/>
        </w:rPr>
        <w:t>E. 3</w:t>
      </w:r>
    </w:p>
    <w:p>
      <w:r>
        <w:t>a) En l'espèce, la CNA s'est fondée sur l'expertise du Dr S.________ pour finalement considérer que l'incapacité du travail du recourant devait être arrêtée à 50% (décision du 28 juin 2007). Il convient de remarquer que ce taux de 50% résulte d'une discussion du Dr S.________ avec le recourant. Ce médecin lui a demandé s'il était d'accord de travailler à 50%. C'est suite à son approbation que le Dr S.________ a fixé l'incapacité de travail sur le plan psychique à 16%, en déduisant le taux d'incapacité de gain sur le plan somatique retenu par la CNA dans sa décision du 30 août 2005, soit 34%, de 50% – taux auquel le recourant accepte de travailler. Il ressort donc que l'incapacité de travail n'a pas été estimée par le médecin seul et que cette évaluation ne repose pas sur des éléments objectifs. Par ailleurs, le taux de 34% retenu par la CNA représente la diminution de la capacité de gain mais non l'incapacité de travail. Or, il ressort de la décision de la CNA du 30 août 2005 que le recourant présente une capacité de travail entière dans une activité adaptée. En outre, compte tenu du fait que le taux de l'incapacité de travail ne résulte pas de la simple addition d'un taux d'incapacité de travail d'origine somatique avec un taux d'incapacité de travail d'origine psychique, mais procède d'une évaluation globale, la détermination du taux d'invalidité réalisée par le Dr S.________ n'apparaît pas comme conforme au droit. Pour ces différents motifs, on ne peut considérer que l'expertise S.________, qui ne repose pas sur une appréciation réelle et médicale de la capacité de travail de l'assuré, permette d'évaluer à satisfaction de droit son incapacité de travail sur le plan psychique. Au demeurant, si l'on devait suivre le Dr S.________ et arrêter l'incapacité de travail sur le plan psychique à 16%, son revenu annuel d'invalide en 2003</w:t>
      </w:r>
    </w:p>
    <w:p>
      <w:r>
        <w:t>- 35 - se monterait à 43'701 fr. 47 (= [57'806 fr. 18 – 16%] – 10%), de sorte que, compte tenu d'un revenu annuel sans invalidité en 2003 de 63'005 fr., le degré d'invalidité serait de 30,64% et s'avèrerait ainsi, en tout état de cause, insuffisant pour l'ouverture d'un droit à la rente. S'agissant du diagnostic posé par ce médecin, à savoir un trouble de l'adaptation avec réaction mixte anxieuse et dépressive prolongée, il est retenu lorsque la symptomatologie anxieuse ou dépressive est d'une intensité insuffisante pour pouvoir retenir un épisode d'intensité légère ou un trouble anxieux. Pour cette raison déjà, une incapacité de travail ne peut être attribuée à un tel diagnostic. Au demeurant, le Dr S.________ ne motive notamment pas pour quelle raison cette atteinte rendrait toute mise à profit de la capacité de travail irraisonnable (cf. ATF 135 V 215, consid. 6.1.1, et la référence). On ne peut dès lors retenir qu'un tel diagnostic justifie objectivement la reconnaissance d'une incapacité de travail. En tout état de cause, l'accident subi par le recourant doit être qualifié de banal, de sorte qu'il convient de nier d'emblée l'existence d'un lien de causalité adéquate entre la chute du recourant et les troubles psychiques rapportés par le Dr S.________, d'autant plus que les critères posés par la jurisprudence ne se cumulent pas ni ne revêtent une intensité dans une mesure suffisante à cette fin (cf. ATF 129 V 402, consid. 4.4.1; TF 8C_262/2008 du 11 février 2009, consid. 3.1). Au vu de ce qui précède, l'évaluation du Dr S.________ n'est ainsi pas convaincante, de sorte qu'il convient de s'en écarter. En ce qui concerne l'expertise précédente – soit celle du Dr V.________ –, elle est en contradiction avec l'expertise S.________ dans la mesure où elle reconnaît une incapacité de travail de 70%. Il est question de troubles somatoformes douloureux sans que les critères correspondant ainsi qu'un éventuel caractère invalidant ne soient toutefois examinés. Par ailleurs, l'expertise V.________ retient, sans le motiver – notamment sans examiner la situation sous l'angle des critères du CIM-10 –, un état de stress post-traumatique. Selon le CIM-10, ce trouble constitue une réponse</w:t>
      </w:r>
    </w:p>
    <w:p>
      <w:r>
        <w:t>- 36 - à une situation ou à un évènement exceptionnellement menaçant ou catastrophiques et qui provoquerait des symptômes évidents de détresse chez la plupart des individus (F43.1). Or, le recourant présentait uniquement quelques réviviscences de l'accident, une à plusieurs fois par jour durant quelques minutes, sans que cela ne domine son vécu. En outre, les critères pour l'existence d'un tel trouble ne se retrouvent pas lors de l'examen psychiatrique du SMR réalisé par le Dr R.________. Dans ces circonstances, on ne peut reconnaître le caractère invalidant, voire l'existence même d'une telle atteinte, des symptômes d'état de stress post-traumatique ne suffisant pas à poser le diagnostic. Quant au trouble dépressif, il était en rémission partielle à l'époque de l'expertise V.________, ce malgré le fait que le recourant ne prenait pas l'antidépresseur prescrit (absence de compliance au traitement prescrit). Selon le Dr R.________, ce trouble n'existait pas au moment où le Dr V.________ a pratiqué son examen. De manière générale, cette expertise est discutée dans le rapport d'examen psychiatrique SMR, établi par le Dr R.________, lequel a estimé que l'incapacité de travail retenue par le Dr V.________ n'était pas justifiée. En tout état de cause, en l'absence de compliance au traitement anti-dépresseur, il convient de retenir que le recourant n'avait pas entrepris tout ce qui était exigible de sa part pour diminuer son dommage. Par conséquent, l'incapacité de travail arrêtée par le Dr V.________ n'apparaît pas comme pertinente ni fondée, de sorte qu'il convient de s'écarter de ses conclusions. En ce qui concerne le rapport d'examen psychiatrique du Dr R.________, celui-ci est fouillé, détaillé et complet. Il discute et analyse chaque divergence d'avec l'expertise V.________ et explique de façon convaincante pour quelles raisons il estime que celle-ci ne peut être suivie. Il a notamment discuté des critères de Mosimann pour exclure un trouble somatoforme douloureux. Etant cohérent et exempt de contradictions – au demeurant, le recourant n'a su susciter le moindre doute quant à la validité de ce rapport –, il convient de retenir, à l'instar de</w:t>
      </w:r>
    </w:p>
    <w:p>
      <w:r>
        <w:t>- 37 - ce médecin, que la capacité de travail de l'assuré, sur le plan psychiatrique, est entière dans toute activité. b) Au vu de ce qui précède, il convient de retenir que, sur le plan somatique, la capacité de travail du recourant est entière dans une activité adaptée – ce qu'il ne conteste par ailleurs pas – et qu'il en va de même, sur le plan psychique, dans toute activité. Dans ces circonstances, la capacité de travail globale du recourant est entière dans une activité adaptée. En reprenant les revenus 2003 déterminés par l'OAI, lesquels n'ont pas par ailleurs pas été contestés par le recourant, on constate que le degré d'invalidité de celui-ci est de 17,43%, ce qui est insuffisant pour l'ouverture d'un droit à la rente. C'est dès lors à bon droit que l'OAI a supprimé la rente du recourant au 30 septembre 2003, soit trois mois après l'amélioration de son état de santé (juillet 2003; cf. art. 88a al. 1 RAI).</w:t>
      </w:r>
    </w:p>
    <w:p>
      <w:r>
        <w:rPr>
          <w:b/>
        </w:rPr>
        <w:t>E. 4</w:t>
      </w:r>
    </w:p>
    <w:p>
      <w:r>
        <w:t>En définitive, le recours mal fondé doit être rejeté et la décision entreprise confirmée.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du recourant, qui succombe (art. 49 LPA-VD). Il n'y a pas lieu d'allouer de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