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ZD08.030100 vom 30. Juni 2011</w:t>
      </w:r>
    </w:p>
    <w:p>
      <w:r>
        <w:t>VD Tribunal cantonal, 2011-06-30, FR</w:t>
      </w:r>
    </w:p>
    <w:p>
      <w:r>
        <w:rPr>
          <w:b/>
        </w:rPr>
        <w:t xml:space="preserve">Quelle: </w:t>
      </w:r>
      <w:r>
        <w:t>https://mcp.opencaselaw.ch/entscheid/vd_gerichte_ZD08.030100</w:t>
      </w:r>
    </w:p>
    <w:p>
      <w:r>
        <w:t>FR: VD_GERICHTE ZD08.030100 du 30 juin 2011</w:t>
      </w:r>
    </w:p>
    <w:p>
      <w:r>
        <w:t>IT: VD_GERICHTE ZD08.030100 del 30 giugno 2011</w:t>
      </w:r>
    </w:p>
    <w:p>
      <w:pPr>
        <w:pStyle w:val="Heading2"/>
      </w:pPr>
      <w:r>
        <w:t>Erwägungen</w:t>
      </w:r>
    </w:p>
    <w:p>
      <w:r>
        <w:rPr>
          <w:b/>
        </w:rPr>
        <w:t>E. 5</w:t>
      </w:r>
    </w:p>
    <w:p>
      <w:r>
        <w:t>L'intimé a appliqué la méthode mixte d'évaluation de l'invalidité, en considérant, dans l'hypothèse où l'atteinte à la santé ne serait pas survenue, que la recourante exercerait une activité lucrative (activité habituelle d'auxiliaire de soins) à un taux de 60%, consacrant les 40% restant essentiellement à la tenue de son ménage. Cette répartition ne prête pas flanc à la critique et n'est d'ailleurs pas discutée dans le présent recours.</w:t>
      </w:r>
    </w:p>
    <w:p>
      <w:r>
        <w:rPr>
          <w:b/>
        </w:rPr>
        <w:t>E. 6</w:t>
      </w:r>
    </w:p>
    <w:p>
      <w:r>
        <w:t>L'intimé considère que les éléments du dossier ne lui permettent pas de retenir un degré d'invalidité ouvrant le droit à des prestations AI. Il se réfère particulièrement à l'enquête économique ménagère du 26 avril 2006 et à l'expertise neurologique du 11 mai 2007. La recourante ne conteste pas, en soi, le contenu de ces rapports. Elle</w:t>
      </w:r>
    </w:p>
    <w:p>
      <w:r>
        <w:t>- 15 - allègue, en revanche, une péjoration de son état de santé depuis ces évaluations et se prévaut de l'avis des Drs E.________ et J.________. a) Dans un rapport du 3 décembre 1998 adressé au médecin traitant, le Dr J.________ diagnostique une polyneuropathie sensitivo- motrice. Le neurologue procède à une réévaluation en mai 2005, motivée par la progression de la symptomatologie sensitive, relevant que la patiente marche de plus en plus mal surtout sur sol inégal, et ressent une maladresse des mains, à laquelle s'ajoute des douleurs au poignet droit. Il observe une polyneuropathie surtout sensitive, axonale, prédominant aux membres inférieurs, globalement en assez nette aggravation depuis 1998. Au terme du rapport du 6 mai 2005, il estime que la capacité de travail de l'intéressée est actuellement, et définitivement, de 25%. A la requête de l'OAI, il établit un rapport médical le 25 mars 2006, sur la base des constations de son dernier examen du 4 mai 2005. Il retient ainsi le diagnostic de neuropathie de Charcot-Marie-Tooth, congénitale, et pronostique une lente détérioration inexorable. Il évalue à 25% la capacité de travail dans toute activité, correspondant au taux d'activité "juste supporté" par l'assurée dans son activité d'aide-infirmière. Dans le rapport du 15 septembre 2006, après examen pratiqué le jour même, le Dr J.________ atteste derechef une incapacité de travail de 75% dans toute activité, précisant que l'activité habituelle est une activité adaptée. Il précise avoir constaté une accentuation des douleurs à la pression le long du premier rayon, à présent des deux côtés, sinon superposable à ses constations de mai 2005, et pronostique une lente détérioration au fil des années. Dans le premier rapport à l'OAI du 21 décembre 2005, le Dr E.________ reprend le diagnostic posé par le Dr J.________ le 6 mai 2005, soit une polyneuropathie sensitive et axonale héréditaire, en aggravation, existant depuis 1998 en tout cas. Il atteste d'une incapacité de travail de 50% dans l'activité d'aide-infirmière, estimant que cette activité est assumée avec quelques difficultés mais est encore possible. Le 15 juillet 2006, à la requête de l'intimé, il confirme que la capacité de travail de 50% vaut tant pour l'activité habituelle que pour une activité adaptée.</w:t>
      </w:r>
    </w:p>
    <w:p>
      <w:r>
        <w:t>- 16 - Dans un rapport du 30 juillet 2008, le Dr E.________ retient le même diagnostic affectant la capacité de travail mais atteste d'une incapacité de travail totale depuis le 2 octobre 2006. Il observe une aggravation progressive des troubles de la sensibilité avec troubles de la marche importants en terrain irrégulier et une hypoesthésie des mains depuis plusieurs mois, avec lâchage fréquent d'objets. Dans le rapport d'expertise neurologique du 1er juin 2007, le Dr F.________ pose le diagnostic de polyneuropathie axonale sensitivo-motrice de nature vraisemblablement héréditaire, d'origine congénitale et symptomatique depuis dix ans environ. Il retient que la capacité de travail ne dépasse pas 50% (d'un 100%) dans l'activité habituelle d'aide- soignante et qu'une invalidité mineure ne dépassant pas 10 à 20% existe dans l'activité de ménagère. Il estime que dans une activité professionnelle adaptée – se faisant essentiellement en position assise, sans déplacement important, notamment en terrain inégal, ne nécessitant pas un engagement physique lourd, le port de charges réguliers de 15 kilos ou plus et autorisant des changements relativement fréquents de position –, la capacité de travail de l'assurée est exigible à 100%. b) Le Dr F.________ pose un diagnostic avec répercussion sur la capacité de travail que les Drs E.________ et J.________ ont également retenu et admet l'existence de la polyneuropathie depuis 1998 environ. Pour l'essentiel, l'expert rejoint par ailleurs l'avis du Dr J.________ exprimé dans le rapport du 15 septembre 2006, lorsqu'il observe que l'état de santé de la recourante, en mai 2007, révèle une aggravation par rapport aux examens pratiqués en 1998, mais pas de modification significative par rapport à ceux réalisés en mai 2005. En revanche, le Dr F.________, d'une part, et les Drs J.________ et E.________, d'autre part, sont en désaccord en ce qui concerne les conséquences de l'atteinte à la santé sur la capacité résiduelle de travail, en particulier dans une activité adaptée. Cela étant, le rapport du 15 septembre 2006 du Dr J.________ ne revêt pas la valeur probante que l'on peut attribuer à l'expertise du Dr F.________. Ce rapport n'est motivé que de façon sommaire. Le Dr</w:t>
      </w:r>
    </w:p>
    <w:p>
      <w:r>
        <w:t>- 17 - J.________ évalue à 25% la capacité de travail de la recourante dans l'activité habituelle comme dans une activité adaptée, sans exposer les limitations rencontrées. Il ne précise pas en quoi l'atteinte à la santé justifierait une incapacité de travail de 75%. Il semble ainsi s'en tenir essentiellement au statu quo en ce qui concerne l'incapacité de travail dans l'activité habituelle. Au contraire, le Dr F.________ énonce précisément les limitations fonctionnelles engendrées par l'état de santé de la recourante. Son expertise est détaillée et remplit les critères posés par la jurisprudence pour se voir reconnaître une pleine valeur probante. En effet, les conclusions du rapport se fondent sur les pièces figurant au dossier de l'OAI, un entretien avec la recourante ainsi que le résultat d'un examen neurologique et d'un ENMG (électroneuromyogramme) pratiqués lors de l'expertise. Il repose ainsi sur un examen clinique approfondi et a été effectué en pleine connaissance de l'anamnèse et du dossier médical de l'intéressée. L'expert a également décrit et pris en considération les plaintes exprimées par la recourante. La description du contexte médical et l'appréciation de la situation médicale sont claires. Les conclusions, en particulier ce qui concerne l'influence de l'atteinte à la santé sur la capacité de travail et la réadaptation professionnelle, sont dûment motivées et convaincantes. Par ailleurs, l'appréciation du Dr F.________ ne saurait être mise en doute par l'avis du Dr E.________, lequel retient, en 2006, une capacité de travail de 50%, tant dans l'activité habituelle que dans une activité adaptée, sans la moindre détermination quant aux limitations rencontrées. A cet égard, il convient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ATF 122 V 157 consid. 1c et les références). L'expert est dans une position différente puisqu'il n'a pas un mandat de soins mais d'expertise en réponse à des questions posées par des tiers. Il tient compte des affirmations du patient. Il doit parfois s'écarter de</w:t>
      </w:r>
    </w:p>
    <w:p>
      <w:r>
        <w:t>- 18 - l'appréciation plus subjective du médecin traitant (VSI 2001, 109 consid. 3b/bb). A l'aune de ce qui précède, il n'existe aucune raison suffisante de s'écarter des conclusions du Dr F.________. Partant, il convient d'admettre, pour la période courant jusqu'en mai 2007, date de l'examen pratiqué par l'expert, que la recourante présentait une pleine capacité de travail dans une activité adaptée. c) A la suite du projet de décision du 30 juin 2008, l'assurée a allégué une péjoration de son état de santé. L'OAI s'est renseigné auprès du Dr E.________, dont les réponses permettent de conclure que l'évolution de la maladie concerne principalement une hypoesthésie des mains depuis plusieurs mois, avec lâchage fréquent d'objets, et une aggravation progressive des troubles de la sensibilité avec troubles de la marche important en terrain irrégulier. A l'époque, le Dr E.________ préconisait un nouvel examen auprès du Dr J.________. Cependant, l'intimé y a renoncé après que le neurologue lui avait précisé n'avoir plus revu la recourante depuis le 15 septembre 2006. Le SMR, par avis du 18 août 2008, en conclut que la capacité de travail exigible était inchangée depuis son rapport d'examen d'août 2007. Il convient d'admettre qu'en mai 2007, l'hypoesthésie des mains était déjà mentionnée et la marche en terrain irrégulier proscrite, mais il apparaît vraisemblable que les troubles se sont aggravés progressivement. Partant, l'intimé aurait dû faire procéder à un nouvel examen neurologique, comme l'a suggéré le Dr E.________, afin d'évaluer la progression des atteintes à la santé de la recourante depuis l'expertise. L'OAI le reconnaît d'ailleurs quelques mois plus tard lorsqu'il préavise, dans la réponse du 17 décembre 2008 adressée céans, pour la mise en œuvre d'un complément d'expertise auprès du Dr F.________. En l'état, force est de constater que l'instruction menée par l'intimé était insuffisante pour se prononcer sur le droit à la rente au 17 septembre 2008 (date de la décision litigieuse). Le rapport du Dr</w:t>
      </w:r>
    </w:p>
    <w:p>
      <w:r>
        <w:t>- 19 - E.________ du 30 juillet 2008 rend plausible une aggravation notable des atteintes à la santé de la recourante depuis mai 2007. Le rapport du Dr J.________ de 28 octobre 2008 semble corroborer cette constatation. Mais il appartiendra à l'OAI de le vérifier par expertise, conformément à la procédure prévue à l'art. 44 LPGA. d) Au vu de ce qui précède, il a lieu d'admettre que la situation médicale de la recourante est clairement établie jusqu'en mai 2007 et qu'il convient d'entreprendre d'autres mesures d'instruction pour la période postérieure, l'avis du Dr E.________ ne permettant pas d'établir la capacité résiduelle de travail de la recourante de manière suffisamment précise pour statuer sur le droit à la rente. Il se justifie dès lors de renvoyer la cause à l'intimé pour qu'il mette en œuvre une expertise neurologique tendant à déterminer notamment la capacité résiduelle de travail de la recourante et ses limitations fonctionnelles, dès le mois de juin 2007.</w:t>
      </w:r>
    </w:p>
    <w:p>
      <w:r>
        <w:rPr>
          <w:b/>
        </w:rPr>
        <w:t>E. 7</w:t>
      </w:r>
    </w:p>
    <w:p>
      <w:r>
        <w:t>Cela étant constaté, encore faut-il déterminer si l'intimé était fondé à nier le droit aux prestations AI jusqu'en mai 2008. a) L'intimé a pris en considération un salaire annuel brut de 38'182 fr. à titre de revenu qu'aurait réalisé l'assurée sans atteinte à la santé, en 2006. Ce montant correspond au salaire réalisé par l'assurée en 2005, pour un taux d'activité de 50% (salaire mensuel brut de 2'447 fr. 60; cf. questionnaire adressé à l'employeur), converti au taux d'activité de 60%. Or, par retour de courrier du 20 février 2006, l'employeur a attesté d'un salaire annuel de 32'776 fr. 25 pour l'année 2006. Il convient dès lors de prendre en considération ce montant et de le convertir au taux de 60%: Le revenu sans invalidité doit ainsi être fixé à 39'331 fr. 50. b) Pour calculer le revenu que pourrait réaliser la recourante malgré les atteintes à la santé dont elle souffre, l'intimé s'est référé aux statistiques salariales publiées par l'Office fédéral de la statistique. Cette pratique est parfaitement admise dans l'éventualité où, comme cela est le</w:t>
      </w:r>
    </w:p>
    <w:p>
      <w:r>
        <w:t>- 20 - cas en l'espèce, l'assurée n'a pas repris l'exercice d'une activité adaptée normalement exigible de sa part. L'intimé a procédé à une réduction de 5% du revenu découlant des données statistiques pour tenir compte des facteurs personnels limitant les perspectives salariales de la recourante. Il convient de relever que l'assurée était âgée de 57 ans au moment de la demande de prestations, respectivement de 60 ans au moment de la décision litigieuse. Certes, elle n'avait pas atteint le seuil à partir duquel la jurisprudence considère généralement qu'il n'existe plus de possibilité réaliste d'exploiter la capacité résiduelle de travail sur un marché du travail supposé équilibré (TF 9C_651/2008 du 9 octobre 2009 consid. 6.2.2.2), mais le critère de l'âge conserve son importance. En outre, il appert que la recourante a toujours exercé en qualité d'aide-infirmière, sans être ainsi confrontée, au cours de son parcours professionnel, à un changement d'activité. A cela s'ajoute qu'elle présente une problématique physique engendrant un certain nombre de limitations fonctionnelles, en sus d'une hypoesthésie des mains. Partant, dans la situation de la recourante, un abattement de 15% est adéquat. Il en découle que le revenu d'invalide s'élève à 25'326 fr. 25. La perte de gain annuelle s'élève donc à un montant de 14'005 fr. 25 (39'331 fr. 50 – 25'326 fr. 25) et le taux d'invalidité, pour la part du temps que la recourante consacrerait à l'exercice d'une activité lucrative, à 35.60%. Il en découle un degré d'invalidité, pour la part active, de 21.36% (60% x 35.60). c) En ce qui concerne les activités non professionnelles habituelles, le taux d'incapacité reconnu par l'enquête économique sur le ménage est de l'ordre de 9.6%. Le Dr F.________ a estimé qu'il existait une invalidité mineure ne dépassant pas 20%. Même en admettant, conformément à l'expertise du Dr F.________, que l'on porte le degré d'empêchement dans la part ménagère à 20%, le degré d'invalidité global resterait en dessous du seuil de 40%</w:t>
      </w:r>
    </w:p>
    <w:p>
      <w:r>
        <w:t>- 21 - ouvrant droit à une rente. En effet, le taux d'invalidité pour la part du temps que la recourante consacrerait à ces travaux ménagers s'élèverait à 8% (40% x 20%). Additionné au taux d'invalidité de 21.36% pour la part active, le degré d'invalidité global serait de 29.36%. d) Au vu de ce qui précède, l'intimé était fondé à nier le droit aux prestations AI de la recourante jusqu'en mai 2008. Compte tenu du délai de carence d'une année prévu par l'art. 28 al. 1 LAI (cf. considé 4.a supra), l'ouverture du droit à la rente peut être exclu jusqu'à cette dernière date.</w:t>
      </w:r>
    </w:p>
    <w:p>
      <w:r>
        <w:rPr>
          <w:b/>
        </w:rPr>
        <w:t>E. 8</w:t>
      </w:r>
    </w:p>
    <w:p>
      <w:r>
        <w:t>a) En définitive, le recours doit être partiellement admis et la décision attaquée réformée en ce sens que le droit de la recourante à une rente d'invalidité est nié pour la période courante jusqu'au 31 mai 2008. La cause sera renvoyée à l'intimé pour instruction complémentaire et nouvelle décision sur le droit à la rente pour la période postérieure à cette date.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L'intimé n'encourt donc pas de frais. La recourante voit ses conclusions partiellement rejetées pour la période courant jusqu'au 31 mai 2008. Un émolument judiciaire réduit, qu'il y a lieu d'arrêter à 100 fr., sera donc mis à sa charge (art. 49 al. 1 LPA-VD). c) Il n'y a pas lieu d'allouer de dépens, la recourante obtenant partiellement gain de cause sans le concours d'un mandataire professionnel (art. 55 LPA-VD).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