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ZD08.020935 vom 12. November 2010</w:t>
      </w:r>
    </w:p>
    <w:p>
      <w:r>
        <w:t>VD Tribunal cantonal, 2010-11-12, FR</w:t>
      </w:r>
    </w:p>
    <w:p>
      <w:r>
        <w:rPr>
          <w:b/>
        </w:rPr>
        <w:t xml:space="preserve">Quelle: </w:t>
      </w:r>
      <w:r>
        <w:t>https://mcp.opencaselaw.ch/entscheid/vd_gerichte_ZD08.020935</w:t>
      </w:r>
    </w:p>
    <w:p>
      <w:r>
        <w:t>FR: VD_GERICHTE ZD08.020935 du 12 novembre 2010</w:t>
      </w:r>
    </w:p>
    <w:p>
      <w:r>
        <w:t>IT: VD_GERICHTE ZD08.020935 del 12 novembre 2010</w:t>
      </w:r>
    </w:p>
    <w:p>
      <w:pPr>
        <w:pStyle w:val="Heading2"/>
      </w:pPr>
      <w:r>
        <w:t>Erwägungen</w:t>
      </w:r>
    </w:p>
    <w:p>
      <w:r>
        <w:rPr>
          <w:b/>
        </w:rPr>
        <w:t>E. 1</w:t>
      </w:r>
    </w:p>
    <w:p>
      <w:r>
        <w:t>a) Interjeté le 9 juillet 2008, dans le délai légal de trente jours dès la notification de la décision entreprise, le recours est déposé en temps utile (art. 60 al. 1 LPGA [loi fédérale du 6 octobre 2000 sur la partie générale du droit des assurances sociales; RS 830.1]). b) La loi cantonale vaudoise du 28 octobre 2008 sur la procédure administrative (LPA-VD; RSV 173.36), entrée en vigueur le 1er janvier 2009 et immédiatement applicable aux causes pendantes devant les autorités de justice administratives à cette date (art. 117 al. 1 LPA-VD), s’applique aux recours dans le domaine des assurances sociales (art. 2 al. 1 let. c LPA-VD). La Cour des assurances sociales du Tribunal cantonal est compétente pour statuer (art. 93 al. 1 let. a LPA-VD).</w:t>
      </w:r>
    </w:p>
    <w:p>
      <w:r>
        <w:rPr>
          <w:b/>
        </w:rPr>
        <w:t>E. 2</w:t>
      </w:r>
    </w:p>
    <w:p>
      <w:r>
        <w:t>La LAI (loi fédérale du 19 juin 1959 sur l’assurance-invalidité; RS 831.20) ayant subi deux révisions depuis 2002 et la LPGA, entrée en vigueur le 1er janvier 2003, ayant entraîné la modification de nombreuses dispositions légales dans le domaine des assurances sociales et par conséquent de l’assurance-invalidité, il convient de déterminer quel est le droit matériel applicable au présent cas. Les principes généraux en matière de droit intertemporel, selon lesquels on applique, en cas de changement de règles de droit, la</w:t>
      </w:r>
    </w:p>
    <w:p>
      <w:r>
        <w:t>- 7 -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20 août 2008. Les modifications consécutives à la 5e révision de la LAI n’ont par conséquent pas à être prises en considération dans le présent cas. Cela étant, même si le droit éventuel aux prestations litigieuses doit être examiné, pour la période jusqu’au 31 décembre 2007 au regard des dispositions de la LPGA et des modifications de la LAI, consécutives à la 4e révision, entrée en vigueur le 1 janvier 2004 et pour la suite au regard des modifications de la LAI consécutives à la 5e révision de cette loi, entrées en vigueur le 1er janvier 2008, les principes développés jusqu’à ce jour par la jurisprudence en matière d’évaluation de l’invalidité conservent leur pertinence, quelle que soit la version de la loi sous laquelle ils sont posés.</w:t>
      </w:r>
    </w:p>
    <w:p>
      <w:r>
        <w:rPr>
          <w:b/>
        </w:rPr>
        <w:t>E. 3</w:t>
      </w:r>
    </w:p>
    <w:p>
      <w:r>
        <w:t>La recourante se plaint du refus d’une rente d’invalidité à laquelle elle prétend avoir droit en vertu de la législation fédérale.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w:t>
      </w:r>
    </w:p>
    <w:p>
      <w:r>
        <w:t>- 8 -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II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w:t>
      </w:r>
    </w:p>
    <w:p>
      <w:r>
        <w:t>- 9 - relation de confiance qu’ils ont nouée (ATF 125 V 351 consid. 3b/cc; TF 8C_862/2008 du 19 août 2009 consid. 4.2). Ce principe est aussi valable s’agissant de l’appréciation émise par un psychiatre traitant (TF I 50/06 du 17 janvier 2007 consid. 9.4).</w:t>
      </w:r>
    </w:p>
    <w:p>
      <w:r>
        <w:rPr>
          <w:b/>
        </w:rPr>
        <w:t>E. 4</w:t>
      </w:r>
    </w:p>
    <w:p>
      <w:r>
        <w:t>En l’espèce, est litigieuse la question du droit de la recourante à des prestations de l’assurance-invalidité, singulièrement son degré d’invalidité. Cette dernière soutient qu’elle présente un trouble somatoforme douloureux, ainsi qu’une allergie aux acariens. Ces atteintes l’empêchent de reprendre une activité professionnelle en qualité de nettoyeuse. a) Si les différents praticiens s’accordent à dire que la recourante présente une pathologie dorso-lombaire consécutive à des céphalées, ainsi qu’un syndrome douloureux, ils divergent s’agissant de l’évaluation de la capacité de travail de l’assurée compte tenu des atteintes qu’elle présente. Il y a dès lors lieu de déterminer si le tableau douloureux présenté par l’assurée relève d’une pathologie objectivable sur le plan somatique ou d’un trouble somatoforme douloureux. b)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w:t>
      </w:r>
    </w:p>
    <w:p>
      <w:r>
        <w:t>- 10 -</w:t>
      </w:r>
    </w:p>
    <w:p>
      <w:r>
        <w:rPr>
          <w:b/>
        </w:rPr>
        <w:t>E. 4.2</w:t>
      </w:r>
    </w:p>
    <w:p>
      <w:r>
        <w:t>et 4.3, p. 70 et 71), était en mesure de fournir, au moment de la décision litigieuse, l'effort de volonté raisonnablement exigible en vue de surmonter les effets de ses douleurs. Le Dr M.________ s'est en effet contenté d'indiquer que le pronostic était bon, si l'assurée faisait des efforts, élément largement insuffisant pour pouvoir se déterminer en toute connaissance de cause. c) Enfin sur le plan somatique, la recourante soutient que l'activité qu'elle exerçait, soit celle d'employée de maison, n'est plus adaptée en raison d'une allergie aux acariens domestiques. Si dans son rapport du 1er février 2008, le Dr S.________ a estimé que ladite allergie n'entraînait ni empêchement ménager, ni limitation fonctionnelle, ni réduction de la capacité de travail dans l'activité d'employée de maison, il a précisé dans un rapport du 5 février 2009 que la tentative de désensibilisation réalisée par la Dresse N.________, spécialiste en allergologie et immunologie clinique avait échoué et péjorait l'état de santé de sa patiente une bonne partie de l'année. En effet, l'utilisation de médicaments anti-allergiques pouvait provoquer une certaine somnolence amenant parfois à interrompre le travail, mais ne contre-indiquait pas une activité adaptée à cette affection. Au vu de ces éléments, la Cour de céans ne saurait, en l'absence d'un avis émanant d'un spécialiste, retenir que l'assurée est en mesure de reprendre son ancienne activité d'employée de maison malgré l'utilisation de médicaments ou si une activité adaptée est rendue nécessaire compte tenu de cette atteinte.</w:t>
      </w:r>
    </w:p>
    <w:p>
      <w:r>
        <w:rPr>
          <w:b/>
        </w:rPr>
        <w:t>E. 5</w:t>
      </w:r>
    </w:p>
    <w:p>
      <w:r>
        <w:t>Pour statuer sur le droit à la rente, l’OAI s’est référé au rapport d’expertise neuro-psychiatrique du 24 février 2006 établi par les Drs K.________, spécialiste FMH en neurologie, et M.________, spécialiste FMH en psychiatrie et psychothérapie qui ont été mandatés par l'assureur perte de gain. Le Dr K.________ a indiqué que l'examen neurologique n'avait révélé aucune anomalie (rapport d'expertise, p. 13). Le Dr X.________, médecin au service de neurologie du […], était également arrivé à cette conclusion, précisant que l'IRM cérébrale effectuée était normale (rapport médical du 22 juin 2005). Le dossier radiologique constitué, ainsi que les rapports des praticiens précités ne mettent dès lors en évidence aucun substrat anatomique ou biologique cohérent pouvant expliquer les plaintes perpétuelles et réfractaires de l’assurée.</w:t>
      </w:r>
    </w:p>
    <w:p>
      <w:r>
        <w:rPr>
          <w:b/>
        </w:rPr>
        <w:t>E. 6</w:t>
      </w:r>
    </w:p>
    <w:p>
      <w:r>
        <w:t>Il convient dès lors d'examiner si, à la lumière des critères dégagés par la jurisprudence, le diagnostic de syndrome douloureux chronique, voire de trouble somatoforme douloureux posé par les experts permet de retenir une invalidité. a) Comme pour toutes les autres atteintes à la santé psychique, le diagnostic de trouble somatoforme douloureux persistant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(ATF 130 V 352</w:t>
      </w:r>
    </w:p>
    <w:p>
      <w:r>
        <w:t>- 11 -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9C-38/2007 du 8 avril 2008, consid. 3.2). Une expertise psychiatrique s'appuyant lege artis sur les critères d'un système de classification reconnu est, en principe, nécessaire quand il s'agit de se prononcer sur l'incapacité de travail que les troubles somatoformes sont susceptibles d'entraîner (ATF 130 V 353 consid. 2.2.2 et 399 consid. 5.3.2; Tf du 23 mai 2007 I 533/06 consid. 3.1). Une expertise interdisciplinaire tenant à la fois compte des aspects rhumatologiques et psychiques apparaît donc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(ATF 132 V 65 consid. 4.3).</w:t>
      </w:r>
    </w:p>
    <w:p>
      <w:r>
        <w:t>- 12 - A cet égard, selon le Tribunal fédéral, la mission de l'expert consiste à apporter une appréciation sur la vraisemblance de l'état douloureux et, le cas échéant, à déterminer si la personne expertisée dispose des ressources psychiques lui permettant de surmonter cet état (ATF 132 V 65). Dans cet arrêt, la Haute Cour a encore rappelé que l'absence de toute comorbidité psychiatrique n'était pas suffisante pour conclure à l'existence d'une capacité de travail, car si ce critère est d'importance, il n'était toutefois pas exclusif (ATF 132 V 73 consid. 5.1). b) En l'espèce, le diagnostic de syndrome douloureux chronique, voire trouble somatoforme douloureux n'émane pas d'un spécialiste en rhumatologie, mais en neurologie. Le Dr K.________ s'est ainsi limité à relever un contexte douloureux chronique centré au niveau cervical et lombaire compte tenu des plaintes de l'assurée. Il a ajouté que la palpation des nerfs crâniens et de la nuque avait permis la reproduction de certaines plaintes relevées à l'anamnèse. L'assertion du Dr Q.________ qui n'est pas un spécialiste en rhumatologie, selon laquelle l'assurée présente une hyperlordose et une irradiation douloureuse au niveau de la région lombaire (rapport du 28 avril 2005), n'est pas suffisante pour déterminer avec précision si l'assurée présente un trouble somatoforme douloureux. Sur le plan psychiatrique, l'analyse du cas est peu précise, voire lacunaire. Ainsi, les Drs W.________ et P.________ de l'O.________ ont indiqué que la recourante présentait des troubles anxiodépressifs d'intensité légère à moyenne qui accompagnaient les céphalées (rapport du 30 novembre 2005), élément corroboré par Mme C.________ qui a expliqué qu'en raison d'un trouble dépressif, l'intéressée avait des entretiens psychothérapeutiques mensuels depuis le 20 septembre 2007 (rapport du 14 juillet 2008). Pour sa part, le Dr M.________ a exclu toute pathologie grave et invalidante, tout en préconisant une prise en charge spécialisée. Il a ainsi relevé que "le discours est peu précis, mais le processus de pensée ne montre rien qui laisse suggérer une pathologie psychiatrique sous-jacente grave, ou actuellement décompensée". S'étant</w:t>
      </w:r>
    </w:p>
    <w:p>
      <w:r>
        <w:t>- 13 - cependant limité à déterminer si l'assurée présentait une atteinte psychique grave, le Dr M.________ n'a notamment pas examiné si la recourante, compte tenu compte des critères dégagés par la jurisprudence en matière de troubles somatoformes douloureux, (ATF 132 V 65 consid.</w:t>
      </w:r>
    </w:p>
    <w:p>
      <w:r>
        <w:rPr>
          <w:b/>
        </w:rPr>
        <w:t>E. 7</w:t>
      </w:r>
    </w:p>
    <w:p>
      <w:r>
        <w:t>Dans ces conditions, la Cour de céans constate que le dossier tel qu'il est constitué ne lui permet pas de statuer en toute connaissance de cause sur l'existence ou non d'un trouble somatoforme douloureux et sur son éventuel caractère invalidant. L'absence d'investigation par l'intimé sur le plan rhumatologique et psychiatrique, alors que le</w:t>
      </w:r>
    </w:p>
    <w:p>
      <w:r>
        <w:t>- 14 - diagnostic de trouble somatoforme douloureux a été posé par les experts mandatés par l'assureur perte de gain, ne permet pas de trancher le litige de façon sûre. Par ailleurs, faute d'une évaluation circonstanciée rendue par un médecin spécialiste des problèmes relatifs aux allergies, l'instruction médicale apparaît incomplète, car elle ne permet pas de déterminer avec précision l'incidence de ces troubles, ainsi que l'impact de la prise de médicaments sur la capacité de travail de l'assurée. Il convient donc de renvoyer la cause à l'office intimé pour qu'il procède à un complément d'instruction sous la forme d'une expertise pluridisciplinaire. Il n'est en effet pas opportun que la Cour de céans ordonne elle-même une expertise judiciaire, ni qu'elle suspende la cause le temps que l'OAI complète l'instruction. La solution la plus expédiente consiste à admettre le recours pour le motif que l'on vient d'exposer, à annuler la décision attaquée et à renvoyer l'affaire à l'OAI pour qu'il complète l'instruction dans le sens des considérants et rende une nouvelle décision. Le recours étant admis, dans le sens ci-dessus, l'arrêt est rendu sans frais (art. 52 al. 1 LPA-VD). Obtenant gain de cause, la recourante, assistée d'un mandataire professionnel, a droit à des dépens, arrêtés à 2'000 fr.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