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ZD08.013163 vom 17. November 2009</w:t>
      </w:r>
    </w:p>
    <w:p>
      <w:r>
        <w:t>VD Tribunal cantonal, 2009-11-17, FR</w:t>
      </w:r>
    </w:p>
    <w:p>
      <w:r>
        <w:rPr>
          <w:b/>
        </w:rPr>
        <w:t xml:space="preserve">Quelle: </w:t>
      </w:r>
      <w:r>
        <w:t>https://mcp.opencaselaw.ch/entscheid/vd_gerichte_ZD08.013163</w:t>
      </w:r>
    </w:p>
    <w:p>
      <w:r>
        <w:t>FR: VD_GERICHTE ZD08.013163 du 17 novembre 2009</w:t>
      </w:r>
    </w:p>
    <w:p>
      <w:r>
        <w:t>IT: VD_GERICHTE ZD08.013163 del 17 novembre 2009</w:t>
      </w:r>
    </w:p>
    <w:p>
      <w:pPr>
        <w:pStyle w:val="Heading2"/>
      </w:pPr>
      <w:r>
        <w:t>Volltext</w:t>
      </w:r>
    </w:p>
    <w:p>
      <w:r>
        <w:t>TRIBUNAL CANTONAL AI 217/08 - 387/2009 CO UR DE S ASSURANCES S OCIALES _____________________________________________ Arrêt du 17 novembre 2009 __________________ Présidence de Mme DI FERRO DEMIERRE Juges : MM. Dind et Jomini Greffier : Mme Vuagniaux ***** Cause pendante entre : A.________, à Lausanne, recourante, représentée par Me Francesco A. Delcò, à Lausanne, et OFFICE DE L'ASSURANCE-INVALIDITÉ POUR LE CANTON DE VAUD, à Vevey, intimé. _______________ Art. 4 et 28 LAI 402</w:t>
      </w:r>
    </w:p>
    <w:p>
      <w:r>
        <w:t>- 2 - E n f a i t : A. A.________, née en 1957, travaillait depuis le 1er avril 1995 en qualité d'auxiliaire en reliure pour le compte de la société C.________, pour un salaire horaire de 18 fr. 63 et à raison de 40 heures par semaine. Elle a été licenciée avec effet au 31 août 2004, l'employeur ayant toutefois été déclaré en faillite avant cette date. Il ressort de diverses pièces au dossier qu'elle a été en incapacité totale de travailler du 18 novembre 2003 au 12 avril 2004, à 50 % du 13 avril au 27 mai 2004, à 100 % du 28 mai au 8 août 2004, à 50 % du 9 août 2004 au 17 mai 2005, et à 100 % dès le 18 mai 2005. Elle n'a pas repris d'activité professionnelle depuis lors. Le 9 janvier 2006, A.________ a déposé une demande de prestations auprès de l'Office de l'assurance-invalidité pour le canton de Vaud (ci-après : l'Office AI), en faisant état de douleurs vertébrales prédominant au niveau lombaire ayant nécessité une intervention chirurgicale. Du point de vue somatique, les diagnostics concordants des médecins sont les suivants : « Avec répercussion sur la capacité de travail : • lombosciatalgies gauches dans un contexte de : - status après hémilaminectomie et arthrectomie médiane bilatérale L4-L5 pour cure de canal lombaire étroit (13.01.2004); - troubles dégénératifs discovertébraux de la charnière thoraco- lombaire; - hypermobilité articulaire; - déficience posturale; - syndrome somatoforme douloureux. • cervicoscapulalgies dans un contexte de : - composante tensionnelle; - souffrances algodysfonctionnelles; - troubles posturaux ».</w:t>
      </w:r>
    </w:p>
    <w:p>
      <w:r>
        <w:t>- 3 - Le 20 novembre 2004, le Dr N.________, FMH médecine physique et réhabilitation et médecin traitant, a indiqué que sa patiente souffrait de douleurs persistantes au niveau de la charnière thoraco- lombaire, mais qu'il subsistait une capacité de travail exigible de 50 pour- cent. Les 1er mars 2004 et 30 mars 2005, le Dr Q.________, neurochirurgien FMH, a relevé que l'assurée présentait des troubles sensitifs divers et mal systématisés et se plaignait de douleurs importantes contrastant avec un examen qui ne montrait pas de déficit neurologique objectif. Il a indiqué qu'elle ne devait pas porter de lourdes charges ni rester trop longtemps en position debout. Dans un certificat médical du 18 mai 2005, le Dr N.________ a indiqué que sa patiente était en incapacité de travail à 100 %. Le 26 juillet 2005, il a mentionné qu'une augmentation de la capacité de travail n'était pas envisageable au vu de l'évolution psycho-physique, de l'extension des troubles douloureux du segment lombaire aux segments cervical et médio-thoracique et de l'apparition de tachycardie extrêmement mal vécue rendant une rééducation à l'effort très difficile. Le 5 mars 2006, le Dr N.________ a diagnostiqué un état anxio- dépressif réactionnel, toutefois sans répercussion sur la capacité de travail. Il a indiqué que, compte tenu de la fragilité biomécanique indéniable du rachis, il était difficile d'envisager une activité professionnelle impliquant le port de lourdes charges, surtout en porte-à- faux comme imposé dans l'ancienne activité. Il a estimé qu'aucune activité n'était exigible en raison de l'importance du handicap fonctionnel statique et dynamique. Le Service médical régional AI, à Vevey (ci-après : SMR) a procédé à un examen rhumatologique et psychiatrique le 18 juillet 2007. Dans leur rapport du 9 août suivant, les Drs S.________, rhumatologue FMH et M.________, psychiatre FMH, ont diagnostiqué ce qui suit :</w:t>
      </w:r>
    </w:p>
    <w:p>
      <w:r>
        <w:t>- 4 - « Avec répercussion sur la capacité de travail : • dorsolombosciatalgies bilatérales à prédominance gauche dans le cadre de troubles statiques et dégénératifs du rachis avec status après hémilaminectomie, arthrectomie médiane bilatérale L4-L5 pour cure de canal lombaire étroit et avec hernie discale D12-L1 droite (M54.4); • cervicoscapulalgies bilatérales dans le cadre de troubles statiques et dégénératifs du rachis (M54.2); • aucun sur le plan psychiatrique.</w:t>
      </w:r>
    </w:p>
    <w:p>
      <w:r>
        <w:t>- 5 - Sans répercussion sur la capacité de travail : • fibromyalgie; • obésité; • suspicion de syndrome du tunnel carpien gauche et status après opération du tunnel carpien droit; • aucun sur le plan psychiatrique ». Ils ont estimé que l'on ne pouvait plus exiger de l'assurée qu'elle exerce son ancienne profession d'ouvrière en imprimerie. En revanche, elle pouvait travailler à plein temps dès mi-juillet 2004 (soit six mois après son opération) dans un emploi respectant les limitations fonctionnelles, à savoir excluant le soulèvement régulier de charges d'un poids excédant 5 kg, le port régulier de charges d'un poids excédant 12 kg, le travail en porte-à-faux statique prolongé du tronc, et permettant l'alternance des positions assise et debout deux fois par heure. Par projet de décision du 20 novembre 2007, l'Office AI a refusé à l'assurée le droit à une rente d'invalidité au motif qu'au regard de son revenu d'invalide de 44'163 fr. 44 (selon les statistiques de l'Enquête suisse sur la structure des salaires) et avec abattement de 10 %, elle ne présentait pas de préjudice économique. A.________ a contesté ce projet de décision le 14 novembre (recte : décembre) 2007. Dans une lettre du 18 janvier 2008, le Dr N.________ a relevé que l'Office AI n'avait pas tenu compte d'un examen fonctionnel de sa patiente dans l'exercice d'une activité physique soutenue, voire répétitive, et qu'il aurait fallu la soumettre à dite activité afin d'objectiver son comportement et sa tolérance à cet égard. Le 1er avril 2008, l'Office AI a rendu une décision identique à son projet de décision du 20 novembre 2007. B. Agissant par l'intermédiaire de son conseil, Francesco A. Delcò, avocat à Lausanne, A.________ a recouru contre la décision du 1er avril</w:t>
      </w:r>
    </w:p>
    <w:p>
      <w:r>
        <w:t>- 6 - 2008 par acte du 2 mai 2008, en concluant à sa réforme en ce sens qu'elle est mise au bénéfice d'une rente entière d'invalidité dès le 1er janvier 2006. Elle a fait valoir qu'elle ne pouvait exercer aucune activité professionnelle compte tenu de son état de santé, qu'il convenait de suivre l'avis de son médecin traitant selon lequel il aurait fallu la soumettre à une observation en situation de travail et qu'il était exclu d'imaginer, sur le marché du travail actuel, qu'un employeur puisse envisager de l'engager en raison de ses nombreuses limitations fonctionnelles. Le 23 septembre 2008, l'Office AI a répondu que le Dr N.________ n'amenait aucun élément médical objectif de nature à remettre en question sa position, qu'il ne contestait ni les diagnostics ni les limitations fonctionnelles retenus et que l'évaluation du taux d'invalidité s'effectuait sur la base d'une situation de marché du travail équilibré. E n d r o i t : 1. 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w:t>
      </w:r>
    </w:p>
    <w:p>
      <w:r>
        <w:t>- 7 - 3. Le litige porte sur le droit éventuel de la recourante à une rente d'invalidité, plus précisément sur sa capacité de travail exigible et sur le taux d'invalidité résultant de cette prestation. 4. a) Selon l'art. 4 al. 1 LAI (loi fédérale du 19 juin 1959 sur l'assurance-invalidité, RS 831.20) en relation avec l'art. 8 LPGA, est réputée invalidité l'incapacité de gain totale ou partielle, présumée permanente ou de longue durée, résultant d'une atteinte à la santé physique ou mentale provenant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Selon l'art. 28 al. 1 LAI, dans sa teneur depuis le 1er janvier 2004, les personnes assurées ont droit à une rente entière si elles sont invalides à 70 % au moins, à trois quarts de rente si elles sont invalides à 60 % au moins, à une demi-rente si elles sont invalides à 50 % au moins ou à un quart de rente si elles sont invalides à 40 %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w:t>
      </w:r>
    </w:p>
    <w:p>
      <w:r>
        <w:t>- 8 - b)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d'administrer d'autres preuves. Cette appréciation anticipée des preuves ne viole pas, en tant que telle, les garanties de procédure (ATF 119 V 335 consid. 3c; 124 V 90 consid. 4b; TF 9C_382/2008 du 22 juillet 2008 consid. 3 et les références).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9C_88/2009 du 8 juillet 2009 consid. 4.2 et les références). c) Dans les cas de troubles somatoformes douloureux, il existe une présomption selon laquelle cette atteinte à la santé ou ses effets peuvent être surmontés par un effort de volonté raisonnablement exigible. La jurisprudence a étendu cette présomption au diagnostic de</w:t>
      </w:r>
    </w:p>
    <w:p>
      <w:r>
        <w:t>- 9 - fibromyalgie (ATF 132 V 65 consid. 4.2.1).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Toutefois,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4ème éd., p. 191) sur laquelle se fonde le Tribunal fédéral,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w:t>
      </w:r>
    </w:p>
    <w:p>
      <w:r>
        <w:t>- 10 -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TF 9C_547/2008 du 19 juin 2009 consid. 2.2). 5. La recourante soutient qu'elle n'est pas en mesure d'exercer une quelconque activité professionnelle compte tenu de son état de santé, qu'il aurait fallu la soumettre à un examen dans l'exercice d'une activité physique soutenue, voire répétitive, et qu'aucun employeur n'est susceptible de l'engager à cause de ses limitations fonctionnelles. De son côté, l'Office AI estime que le tableau clinique est complet et que l'évaluation du taux d'invalidité a été effectuée sur la base d'une situation de marché du travail équilibré. En l'espèce, on relèvera que le Dr N.________ ne conteste ni les diagnostics retenus par le rhumatologue du SMR ni les limitations fonctionnelles énoncées. Son intervention, reprise par la recourante, se résume à dire que l'exigibilité médico-théorique n'a pas été confrontée à une observation en situation de travail. Or, il ne s'agit pas d'un argument médical ou d'un élément ayant été ignoré dans le cadre de l'expertise administrative ordonnée par l'Office AI (cf. supra, consid. 4b). Au demeurant, on ne voit pas la pertinence de la mise en œuvre d'une telle évaluation, qui serait d'emblée vouée à l'échec puisque la recourante s'estime incapable d'exercer une quelconque activité professionnelle, même adaptée à son état de santé. S'agissant de la capacité de travail sur le plan somatique, le SMR considère que la recourante peut exercer à plein temps, depuis mi- juillet 2004, une activité professionnelle respectant les limitations fonctionnelles, c'est-à-dire sans soulèvement et port régulier de charges</w:t>
      </w:r>
    </w:p>
    <w:p>
      <w:r>
        <w:t>- 11 - de plus de 5 et 12 kg respectivement, sans travail en porte-à-faux statique prolongé du tronc et qui permet l'alternance des positions assise et debout deux fois par heure. Pour sa part, en novembre 2004, le Dr N.________ a d'abord considéré que sa patiente pouvait travailler à mi-temps dans son ancienne activité d'ouvrière en imprimerie, puis que sa capacité de travail était nulle à partir du 18 mai 2005, pour finalement estimer qu'elle ne pouvait plus exercer aucune activité professionnelle (rapport du 5 mars 2006). Il justifie cette incapacité totale de travailler par l'importance du handicap fonctionnel statique et dynamique. On ne trouve toutefois aucun élément objectif susceptible de remettre en cause le bien-fondé des conclusions des médecins du SMR en ce qui concerne la capacité de travail de 100 % exigible. En effet, les limitations fonctionnelles précitées sont conformes aux dorsolombosciatalgies et cervicoscapulalgies dont souffre la recourante et celle-ci ne fait valoir aucune autre affection physique que les médecins n'aurait pas prise en compte. Subsiste le trouble somatoforme douloureux, mais dont on ne saurait considérer qu'il constitue une maladie invalidante dans la mesure où, même à supposer que l'on retienne l'état anxio-dépressif réactionnel sans incidence sur la capacité de travail diagnostiqué par le seul le Dr N.________ (rapport du 5 mars 2006), il ne s'agit que d'une manifestation d'accompagnement sans gravité à la fibromyalgie (cf. supra, consid. 4c). Enfin, il ressort des rapports médicaux que l'intéressée ne présente pas de maladie psychiatrique. Au vu de ce qui précède, on ne voit pas que la recourante n'est pas en mesure d'exercer, à plein temps et moyennant un effort de volonté raisonnablement exigible, une activité professionnelle adaptée, sur un marché du travail équilibré, tenant compte des limitations fonctionnelles relatives à sa pathologie ostéoarticulaire. 6. Aussi, il convient de déterminer le degré d'invalidité sur la base de cette capacité de travail complète, ce que l'Office AI n'a établi que partiellement en calculant un salaire avec invalidité de 44'163 fr. 44.</w:t>
      </w:r>
    </w:p>
    <w:p>
      <w:r>
        <w:t>- 12 - a) Le revenu sans invalidité se détermine en règle générale d'après le dernier salaire que l'assuré a obtenu avant l'atteinte à la santé, en tenant compte de l'évolution des salaires jusqu'au moment du prononcé de la décision, étant précisé que c'est le moment de l'ouverture du droit à la rente qui est déterminant pour la comparaison des revenus (ATF 129 V 222 consid. 4.3.1; 134 V 322 consid. 4.1).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(134 V 322 consid. 4.1; PJA 2002 1487; RCC 1992 p. 96 consid. 4a). En l'espèce, la recourante travaillait pour l'entreprise C.________ depuis plus de huit ans lorsqu'elle s'est retrouvée en incapacité totale de travailler. Ayant ainsi durablement accepté de travailler pour un salaire horaire modeste, c'est ce tarif qui doit être pris en compte dans le calcul du revenu de valide. Selon le rapport de l'employeur du 24 février 2006, elle aurait touché, en 2005 (date de l'ouverture éventuelle du droit à la rente; ATF 129 V 222; 128 V 174), un salaire annuel de 41'947 fr. en tant qu'auxiliaire en imprimerie (18 fr. 63 par heure x 40 heures par semaines x 4.33 semaines x 13 mois). Le calcul du revenu de valide sur la base de la moyenne des cinq derniers salaires annuels complets (soit de 1999 à 2003) selon l'extrait du compte individuel AVS ne sera pas considéré, puisque moins favorable (soit [39'735 fr. + 40'693 fr. + 40'005 fr. + 38'904 fr. + 37'325 fr.] : 5 = 39'332 fr. 40). b) S'agissant du gain d'invalide, étant donné que l'assuré n'a pas – comme en l'espèce – repris d'activité professionnelle, c'est à juste titre que l'Office AI a pris en compte les statistiques de l'Enquête suisse sur la structures des salaires édictées par l'Office fédéral de la statistique (ATF 126 V 76 consid. 3b/aa et bb). On se réfère alors à la statistique des salaires bruts standardisés, en se fondant toujours sur la valeur médiane</w:t>
      </w:r>
    </w:p>
    <w:p>
      <w:r>
        <w:t>- 13 - ou valeur centrale (ATF 124 V 323 consid. 3b/bb; VSI 1999 p. 182). En l'occurrence, le salaire de référence est celui auquel pouvaient prétendre en 2004 les femmes effectuant des activités simples et répétitives dans le secteur privé (production et services), à savoir 3'893 fr. par mois (tableau TA1, niveau de qualification 4), soit 46'716 fr. par année. Compte tenu du fait que les salaires bruts standardisés se basent sur un horaire de travail de 40 heures, ce salaire doit être converti à la moyenne usuelle dans les entreprises en 2004 (41,6 heures; La Vie économique 7/8-2009, tableau B 9.2), ce qui représente un revenu annuel d'invalide de 48'584 fr. 64 (46'716 fr. x 41,6 : 40). Après adaptation à l'évolution des salaires intervenue en 2005 (+ 1 %; La Vie économique 10/2007, tableau B 10.2, p. 91), on aboutit à un revenu annuel de 49'070 fr. 49. Sur ce montant, il y a encore lieu de retenir un abattement pour tenir compte des limitations fonctionnelles de l'assurée (ATF 126 V 79), sachant que l’âge, le manque de qualification et le défaut de connaissances linguistiques ne constituent pas des facteurs dont il doit être tenu compte pour la fixation du taux d’invalidité (ATF 107 V 17 consid. 2c, RCC 1982 p. 34). Le taux de 10 % arrêté par l'intimé à cet effet ne prêtant pas le flanc à la critique au regard des circonstances du cas d'espèce, il en résulte un revenu annuel d'invalide de 44'163 fr. 44 tel que calculé par l'Office AI. c) Dès lors que le revenu que la recourante réaliserait si elle était en bonne santé (41'947 fr.) est inférieur au revenu qu'elle peut réaliser avec invalidité (44'163 fr. 44), force est de constater que la perte économique est nulle, ce qui conduit à nier tout droit à une rente d'invalidité. 7. La recourante soutient enfin qu'il est objectivement exclu d'imaginer, sur le marché du travail, qu'un employeur puisse l'engager à son âge ( [...]), sans qualifications et compte tenu des nombreuses limitations fonctionnelles. Selon la jurisprudence du Tribunal fédéral, lors de l'examen de la mise en valeur de la capacité de travail résiduelle, il n'y a pas lieu d'examiner si un invalide peut être placé eu égard aux conditions</w:t>
      </w:r>
    </w:p>
    <w:p>
      <w:r>
        <w:t>- 14 - concrètes du marché du travail, mais uniquement de se demander s'il pourrait encore exploiter sa capacité résiduelle de travail lorsque les places de travail disponibles correspondent à l'offre de la main d'oeuvre (TF 9C_279/2008 du 16 décembre 2008 consid. 3.3; I 198/97 du 7 juillet 1998 consid. 3b et les références, in VSI 1998 p. 293). On ne saurait toutefois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9C_313/2007 du 8 janvier 2008 consid. 5.2; cf. RCC 1991 p. 329 consid. 3b, 1989 p. 328 consid. 4a). Par ailleurs, la notion de marché du travail équilibré ne comprend pas seulement un certain équilibre entre l'offre et la demande de postes, mais aussi un marché du travail qui présente un éventail des activités les plus diverses, en ce qui concerne aussi bien les exigences professionnelles et intellectuelles requises que l'engagement physique (ATF 110 V 276 consid. 4b p. 276 et les références). A la lumière de ces considérations, il y a lieu de déterminer dans chaque cas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9C_279/2008 du 16 décembre 2008 consid. 3.4; 9C_313/2007 du 8 janvier 2008 consid. 5.2 in fine et la référence). En l'espèce, les limitations fonctionnelles de la recourante ne sont pas telles que l'activité légère exigible de sa part ne pourrait être exercée que sous une forme tellement restreinte qu'elle n'existe pratiquement pas sur le marché général du travail ou que son exercice supposerait de la part de l'employeur des concessions irréalistes. Il</w:t>
      </w:r>
    </w:p>
    <w:p>
      <w:r>
        <w:t>- 15 - convient au contraire d'admettre que le marché du travail offre un éventail suffisamment large d'activités légères, dont on doit convenir qu'un nombre significatif est adapté aux limitations fonctionnelles et accessible sans aucune formation particulière. 8. En définitive, la décision de l'autorité intimée doit être confirmée et le recours rejeté. 9. Compte tenu de l'ampleur de la procédure, les frais de justice sont arrêtés à 400 fr. et mis à la charge de la recourante (art. 69 al. 1bis LAI, 49 al. 1 LPA-VD). Il n'est pas alloué de dépens (art. 61 let. g LPGA, 55 LPA-VD).</w:t>
      </w:r>
    </w:p>
    <w:p>
      <w:r>
        <w:t>- 16 - Par ces motifs, la Cour des assurances sociales p r o n o n c e : I. Le recours est rejeté. II. La décision rendue le 1er avril 2008 par l'Office de l'assurance- 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Me Francesco A. Delcò, avocat (pour A.________) - Office de l'assurance-invalidité pour le canton de Vaud - Office fédéral des assurances sociales (OFAS) par l'envoi de photocopies.</w:t>
      </w:r>
    </w:p>
    <w:p>
      <w:r>
        <w:t>- 17 -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