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ZD08.007094 vom 9. Juni 2009</w:t>
      </w:r>
    </w:p>
    <w:p>
      <w:r>
        <w:t>VD Tribunal cantonal, 2009-06-09, FR</w:t>
      </w:r>
    </w:p>
    <w:p>
      <w:r>
        <w:rPr>
          <w:b/>
        </w:rPr>
        <w:t xml:space="preserve">Quelle: </w:t>
      </w:r>
      <w:r>
        <w:t>https://mcp.opencaselaw.ch/entscheid/vd_gerichte_ZD08.007094</w:t>
      </w:r>
    </w:p>
    <w:p>
      <w:r>
        <w:t>FR: VD_GERICHTE ZD08.007094 du 9 juin 2009</w:t>
      </w:r>
    </w:p>
    <w:p>
      <w:r>
        <w:t>IT: VD_GERICHTE ZD08.007094 del 9 giugno 2009</w:t>
      </w:r>
    </w:p>
    <w:p>
      <w:pPr>
        <w:pStyle w:val="Heading2"/>
      </w:pPr>
      <w:r>
        <w:t>Erwägungen</w:t>
      </w:r>
    </w:p>
    <w:p>
      <w:r>
        <w:rPr>
          <w:b/>
        </w:rPr>
        <w:t>E. 1</w:t>
      </w:r>
    </w:p>
    <w:p>
      <w:r>
        <w:t>A teneur de la disposition transitoire de l’art. 117 al. 1 LPA-VD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rPr>
          <w:b/>
        </w:rPr>
        <w:t>E. 2</w:t>
      </w:r>
    </w:p>
    <w:p>
      <w:r>
        <w:t>Interjeté dans le délai légal de trente jours dès la notification de la décision attaquée, le recours est recevable en la forme (art. 60 al. 1 LPGA [loi fédérale du 6 octobre 2000 sur la partie générale du droit des assurances sociales, RS 830.1]).</w:t>
      </w:r>
    </w:p>
    <w:p>
      <w:r>
        <w:rPr>
          <w:b/>
        </w:rPr>
        <w:t>E. 3</w:t>
      </w:r>
    </w:p>
    <w:p>
      <w:r>
        <w:t>Le litige a pour objet la diminution, par la voie de la reconsidération, de la demi-rente d’invalidité allouée au recourant par décision initiale du 10 mars 1997.</w:t>
      </w:r>
    </w:p>
    <w:p>
      <w:r>
        <w:t>- 6 - a)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La reconsidération permet de corriger une application initiale erronée du droit, de même qu'une appréciation erronée des faits. Elle ne se justifie en principe pas par un changement de pratique ou de jurisprudence (ATF 117 V 8 consid. 2c ; TF 9C_513/2008 du 23 mars 2009, consid. 3.1).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antérieure de fait et de droit. S'il subsiste des doutes raisonnables sur le caractère erroné de la décision initiale, les conditions de la reconsidération ne sont pas remplies (9C_516/2008 du 15 avril 2009, consid. 4). En particulier, la reconsidération est admise lorsque l’OAI a simplement négligé d’examiner la question de savoir si l’assuré pouvait exploiter une capacité de travail sur le marché général du travail (TF 9C_340/2008 du 29 août 2008 ; TF 9C_187/2007 du 30 avril 2008). En revanche, une nouvelle appréciation médicale ne suffit pas à faire apparaître l’ancienne appréciation comme manifestement erronée (TF 9C_442/2007 du 29 février 2008). b) En l’espèce, l’OAI fait valoir, à l’appui de sa reconsidération, que la capacité de travail du recourant dans une activité adaptée n’aurait pas été examinée à l’époque de l’octroi de la rente. Or, ceci est inexact.</w:t>
      </w:r>
    </w:p>
    <w:p>
      <w:r>
        <w:t>- 7 - En effet, tant le médecin traitant de l’assuré, le Dr C.________, que le Dr L.________ du SMR ont abordé cette question, ainsi que celle de l’utilité de mesures professionnelles ou d’un reclassement, et se sont expressément déterminés à cet égard. L’appréciation médicale du Dr M.________, qui constitue le fondement de la décision attaquée en affirmant que l’assuré dispose d’une pleine capacité de travail dans une activité adaptée depuis « probablement » 1995 déjà, n’est pas pertinente au vu de la jurisprudence pour justifier une reconsidération, dans la mesure où il ne s’agit que d’une appréciation médicale nouvelle, laquelle ne suffit pas à faire apparaître l’ancienne comme manifestement erronée (cf. supra, consid. 3a). Par ailleurs, elle a été établie près de dix ans après la période déterminante, se bornant à ne qualifier que de probable l’année à compter de laquelle la capacité de travail méritait d’être autrement évaluée, si tant est qu’une appréciation a posteriori puisse être valablement posée. Enfin, le cas du recourant a fait l’objet de trois procédures de révision successives, sans que sa capacité de travail dans une activité adaptée, laquelle a donné lieu à chaque fois à la production d’avis médicaux, ait été remise en cause. Par surabondance, il y a lieu de relever que la décision attaquée, qui revient à renvoyer l’assuré à rechercher sur le marché du travail une nouvelle activité prétendument mieux adaptée à ses limitations fonctionnelles, mais dont on ignore tout, contrevient à la jurisprudence applicable aux assurés proches de la retraite, selon laquelle une approche concrète et réaliste du cas au regard des réalités du monde du travail doit être effectuée (TF I 1034/06 du 6 décembre 2007, consid. 3.3.3.1 et les références ; SVR IV n° 35 p. 107, consid. 2.3). c) En conséquence, l’octroi, puis le maintien à trois reprises d’une demi-rente d’invalidité ne saurait être qualifié de manifestement erroné, de sorte que la décision initiale du 10 mars 1997 n’était pas entachée d’une erreur manifeste et ne pouvait par conséquent faire l’objet d’une reconsidération en défaveur de l’assuré. Le recours, bien fondé, doit donc être admis, ce qui entraîne l’annulation de la décision entreprise.</w:t>
      </w:r>
    </w:p>
    <w:p>
      <w:r>
        <w:t>- 8 -</w:t>
      </w:r>
    </w:p>
    <w:p>
      <w:r>
        <w:rPr>
          <w:b/>
        </w:rPr>
        <w:t>E. 4</w:t>
      </w:r>
    </w:p>
    <w:p>
      <w:r>
        <w:t>a)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1'500 fr. et de les mettre à la charge de l’OAI, qui succombe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