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ZD08.003644 vom 2. Juli 2010</w:t>
      </w:r>
    </w:p>
    <w:p>
      <w:r>
        <w:t>VD Tribunal cantonal, 2010-07-02, FR</w:t>
      </w:r>
    </w:p>
    <w:p>
      <w:r>
        <w:rPr>
          <w:b/>
        </w:rPr>
        <w:t xml:space="preserve">Quelle: </w:t>
      </w:r>
      <w:r>
        <w:t>https://mcp.opencaselaw.ch/entscheid/vd_gerichte_ZD08.003644</w:t>
      </w:r>
    </w:p>
    <w:p>
      <w:r>
        <w:t>FR: VD_GERICHTE ZD08.003644 du 2 juillet 2010</w:t>
      </w:r>
    </w:p>
    <w:p>
      <w:r>
        <w:t>IT: VD_GERICHTE ZD08.003644 del 2 luglio 2010</w:t>
      </w:r>
    </w:p>
    <w:p>
      <w:pPr>
        <w:pStyle w:val="Heading2"/>
      </w:pPr>
      <w:r>
        <w:t>Erwägungen</w:t>
      </w:r>
    </w:p>
    <w:p>
      <w:r>
        <w:rPr>
          <w:b/>
        </w:rPr>
        <w:t>E. 1</w:t>
      </w:r>
    </w:p>
    <w:p>
      <w:r>
        <w:t>Les dispositions de la loi fédérale du 6 octobre 2000 sur la partie générale du droit des assurances sociales (LPGA, RS 830.1) s'appliquent à l'AI (art. 1 al. 1 LAI [loi fédérale du 19 juin 1959 sur l'assurance-invalidité, RS 831.20]). Les décisions sur opposition et celles contre lesquelles la voie de l'opposition n'est pas ouverte – ce qui est le cas des décisions en matière d'assurance-invalidité (cf. art. 57a al. 1 LAI) – sont sujettes à recours auprès du tribunal des assurances compétent (art. 56 al. 1 et 58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notamment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let. a LPA-VD). En l'espèce, le recours, interjeté en temps utile auprès du tribunal compétent, est recevable en la forme (art. 61 let. b LPGA; art. 79 LPA-VD), de sorte qu'il y a lieu d'entrer en matière sur le fond.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- 5 - des liens étroits avec la question litigieuse (ATF 125 V 413, consid. 2c; ATF 110 V 48, consid. 4a). Est litigieuse en l'espèce la question du degré de l'allocation pour impotent octroyée au recourant.</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(cf. ATF 129 V 1, consid. 1.2; TF 8C_107/2009 du 18 janvier 2010, consid. 3).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ATF 116 V 246, consid. 1a et les références; cf. également TF 9C_216/2010 du 31 mars 2010, consid. 1).</w:t>
      </w:r>
    </w:p>
    <w:p>
      <w:r>
        <w:rPr>
          <w:b/>
        </w:rPr>
        <w:t>E. 4</w:t>
      </w:r>
    </w:p>
    <w:p>
      <w:r>
        <w:t>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b) Selon l'art. 37 RAI (règlement fédéral du 17 janvier 1961 sur l'assurance-invalidité, RS 831.201), l’impotence est grave lorsque l’assuré est entièrement impotent. Tel est le cas s’il a besoin d’une aide régulière et importante d’autrui pour tous les actes ordinaires de la vie et que son</w:t>
      </w:r>
    </w:p>
    <w:p>
      <w:r>
        <w:t>- 6 - état nécessite, en outre, des soins permanents ou une surveillance personnelle (al. 1). L’impotence est moyenne (al. 2)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L’impotence est faible (al. 3)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Selon la jurisprudence (ATF 127 V 94, consid. 3c; TF 43/02 du 30 septembre 2002, consid. 1.1 et les références), sont déterminants les six actes ordinaires suivants: - se vêtir et se dévêtir; - se lever, s'asseoir, se coucher; - manger;</w:t>
      </w:r>
    </w:p>
    <w:p>
      <w:r>
        <w:t>- 7 - - faire sa toilette (soins du corps); - aller aux W.-C.; - se déplacer à l'intérieur ou à l'extérieur, établir des contacts. c)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 éviter un risque important de s'isoler durablement du monde extérieur (let. c). d) Selon l'art. 42 al. 4, 2e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l'assurée a présenté une impotence durant une année sans interruption notable (cf. art. 28 al. 1 let. b LAI; ATF 111 V 226, consid. 3a; ATF 105 V 66).</w:t>
      </w:r>
    </w:p>
    <w:p>
      <w:r>
        <w:rPr>
          <w:b/>
        </w:rPr>
        <w:t>E. 5</w:t>
      </w:r>
    </w:p>
    <w:p>
      <w:r>
        <w:t>a) En l'espèce, le recourant ne remplissant manifestement pas les conditions d'une impotence grave (art. 37 al. 1 RAI) – ce qu'il ne soutient du reste pas –, se pose la question d'une impotence moyenne (art. 37 al. 2 RAI). Une aide régulière et importante ayant été admise par l'office intimé, conformément aux conclusions de l'enquête "impotence" réalisée en mars 2007, pour deux actes ordinaires de la vie (pour la toilette ainsi que pour les déplacements et les contacts sociaux), on relèvera d'emblée qu'il n'est pas démontré ni rendu vraisemblable que le recourant nécessite une aide régulière et importante pour la plupart des actes ordinaires de la vie au sens de l'art. 37 al. 2 let. a RAI. En particulier, on ne voit pas que le</w:t>
      </w:r>
    </w:p>
    <w:p>
      <w:r>
        <w:t>- 8 - recourant, qui peut se lever sans problème d'un fauteuil, ne puisse être renvoyé à renoncer à un matelas au sol au profit d'un lit normal qui lui permettrait de pouvoir s'en extraire sans aide, en deux temps, soit en s'asseyant avant de le quitter. A cet égard, il peut être renvoyé à l'obligation de réduire le dommage. En vertu de cette obligation, la personne assurée est en effet tenue de prendre les mesures appropriées et celles que l’on peut raisonnablement attendre d’elle en vue du maintien ou du recouvrement de son indépendance. Si elle omet de le faire, on ne pourra tenir compte de l’aide dont elle a alors besoin lors de l’évaluation de l’impotence (cf. Circulaire sur l'invalidité et l'impotence dans l'assurance-invalidité [CIIAI] établie par l'Office fédéral des assurances sociales [OFAS], dans sa version valable à partir du 1er janvier 2008, ch. 8085). De même, on ne voit pas que des problèmes respiratoires ou une vue amoindrie fassent obstacle à l'action de se vêtir (respectivement de se dévêtir), fût-ce de manière ralentie, et nécessite une aide chez une personne disposant de la mobilité de ses membres. Du reste, sur ce point, l'intéressé peut également être renvoyé à l'obligation de réduire le dommage en ayant recours, au besoin, à des vêtements adaptés à son handicap (cf. CIIAI, ch. 8085 précité). Cela étant, le recourant ne démontre pas non plus, ni même n'allègue, que son état requiert une surveillance qui soit permanente au sens de l'art. 37 al. 2 let. b RAI. Seule se pose dès lors la question de savoir s'il peut se prévaloir du cas d'application de la lettre c de cette même disposition, à savoir la nécessité d'un accompagnement durable pour faire face aux nécessités de la vie au sens de l'art. 38 RAI, ce qu'il soutient implicitement en faisant valoir qu'il ne peut assumer seul, sans l'aide de son épouse, ni les tâches ménagères, ni l'administration du traitement médicamenteux auquel il est astreint. b)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w:t>
      </w:r>
    </w:p>
    <w:p>
      <w:r>
        <w:t>- 9 -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9C_1056/2009 du 10 mai 2010, consid. 2).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9C_1056/2009 du 10 mai 2010, consid. 4.2 et les références).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Dans le cas particulier, l'aide pour les actes relevant de l'hygiène personnelle ainsi que pour les déplacements à l'extérieur et pour les contacts sociaux ayant été admise au titre des actes ordinaires de la vie, elle ne peut être retenue à nouveau au titre de l'accompagnement nécessaire, conformément à la circulaire de l'OFAS et à la jurisprudence rappelées ci-dessus. Seule subsiste donc l'hypothèse de l'art. 38 al. 1 let. a RAI (correspondant à la première hypothèse du</w:t>
      </w:r>
    </w:p>
    <w:p>
      <w:r>
        <w:t>- 10 - ch. 8049 CIIAI), soit celle de ne pouvoir vivre de manière indépendante sans l'accompagnement d'un tiers. A cet égard, le ch. 8050 CIIAI prévoit que l'accompagnement doit permettre à la personne de gérer elle-même sa vie, et intervient lorsque la personne nécessite de l'aide pour au moins une des trois situations suivantes : structurer la journée; faire face aux situations qui se présentent tous les jours (p. ex. problèmes de voisinage, questions de santé, d'alimentation et d'hygiène, activités administratives simples); ou encore tenir son ménage (instructions et surveillance/contrôle). Le recourant ne soutient pas qu'il a besoin d'aide pour structurer sa journée, respectivement que la structure de celle-ci lui échappe ou pose problème. En ce sens, il peut être suivi dans la mesure où les troubles de l'orientation mentionnés dans l'enquête "impotence" effectuée par l'OAI tiennent essentiellement à des difficultés de déplacement et à la perte de contact (isolement), dont il a déjà été tenu compte au titre des actes ordinaires de la vie et qui ne peuvent dès lors, comme déjà exposé, être à nouveau pris en considération au titre de l'accompagnement nécessaire. Le recourant se prévaut par contre de l'aide au ménage et aux soins. S'agissant des soins, l'enquête précitée retient certes une aide de l'épouse consistant à préparer les médicaments (pilules) dans un semainier et à rappeler quotidiennement à l'intéressé de les prendre. On ne saurait toutefois considérer que cet accompagnement, qui procède d'une tâche somme toute fort simple, sans acte d'ordre médical, nécessite un accompagnement d'au moins deux heures par semaine au sens de l'art. 38 al. 3, 1ère phrase, RAI, de sorte qu'il ne répond pas à la condition du caractère "régulièrement nécessaire" fixée par cette disposition. Quant à l'aide au ménage, dès lors qu'il n'y a plus à prendre en compte l'aide aux déplacements (ainsi pour les commissions à l'extérieur) telle que déjà retenue au titre des actes ordinaires de la vie, on ne voit pas que le recourant, âgé de moins de 60 ans, ne puisse accomplir les tâches ménagères de base, cela en raison de ses difficultés respiratoires (dyspnées), de sa vision amoindrie d'un œil</w:t>
      </w:r>
    </w:p>
    <w:p>
      <w:r>
        <w:t>- 11 - ou d'occasionnels vertiges. Ces derniers n'interviennent au demeurant, selon l'enquête, que lors de déplacements à l'occasion desquels l'intéressé se sent désécurisé, en particulier "dès qu'il doit s'éloigner de son quartier", ce qui ne paraît être le cas qu'à l'extérieur, et alors même que l'aide sur ce point est déjà reconnue au titre des actes ordinaires de la vie et ne peut donc plus être prise en compte au titre de l'accompagnement. Des considérants qui précèdent, il résulte que les conditions de la prise en compte d'un accompagnement durable, nécessaire et régulier, au sens de l'art. 38 RAI comme du ch. 8050 CIIAI, ne sont pas réalisées dans le cas d'espèce, contrairement à celles du besoin d'une aide régulière et importante pour deux actes ordinaires de la vie à tout le moins, comme retenu par l'office intimé. Celui-ci n'a donc pas enfreint le droit fédéral en qualifiant l'impotence de faible, et non de moyenne, au sens de l'art. 37 RAI.</w:t>
      </w:r>
    </w:p>
    <w:p>
      <w:r>
        <w:rPr>
          <w:b/>
        </w:rPr>
        <w:t>E. 6</w:t>
      </w:r>
    </w:p>
    <w:p>
      <w:r>
        <w:t>En définitive, le recours doit ainsi être rejeté et la décision attaquée confirmée, sans suite de frais compte tenu de la situation précaire du recourant (art. 50 LPA-VD), ni allocation de dépens (art. 61 let. g LPGA; 56 al. 3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