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ZD08.003334 vom 13. Mai 2011</w:t>
      </w:r>
    </w:p>
    <w:p>
      <w:r>
        <w:t>VD Tribunal cantonal, 2011-05-13, FR</w:t>
      </w:r>
    </w:p>
    <w:p>
      <w:r>
        <w:rPr>
          <w:b/>
        </w:rPr>
        <w:t xml:space="preserve">Quelle: </w:t>
      </w:r>
      <w:r>
        <w:t>https://mcp.opencaselaw.ch/entscheid/vd_gerichte_ZD08.003334</w:t>
      </w:r>
    </w:p>
    <w:p>
      <w:r>
        <w:t>FR: VD_GERICHTE ZD08.003334 du 13 mai 2011</w:t>
      </w:r>
    </w:p>
    <w:p>
      <w:r>
        <w:t>IT: VD_GERICHTE ZD08.003334 del 13 maggio 2011</w:t>
      </w:r>
    </w:p>
    <w:p>
      <w:pPr>
        <w:pStyle w:val="Heading2"/>
      </w:pPr>
      <w:r>
        <w:t>Erwägungen</w:t>
      </w:r>
    </w:p>
    <w:p>
      <w:r>
        <w:rPr>
          <w:b/>
        </w:rPr>
        <w:t>E. 1</w:t>
      </w:r>
    </w:p>
    <w:p>
      <w:r>
        <w:t>présence d'une co-morbidité psychiatrique sévère et durable, ou :</w:t>
      </w:r>
    </w:p>
    <w:p>
      <w:r>
        <w:rPr>
          <w:b/>
        </w:rPr>
        <w:t>E. 2</w:t>
      </w:r>
    </w:p>
    <w:p>
      <w:r>
        <w:t>Sont litigieuses en l'espèce l'évaluation de l'état de santé psychique du recourant, respectivement de sa capacité de travail. Il s'agit dès lors d'examiner si l'état de santé de l'assuré justifie le refus des prestations d'invalidité, notamment une rente.</w:t>
      </w:r>
    </w:p>
    <w:p>
      <w:r>
        <w:t>- 25 - a) Le droit à une rente (art. 28 LAI) suppose que l'assuré est invalide ou menacé d'une invalidité imminente (art. 8 al. 1 LAI). Selon l'art.</w:t>
      </w:r>
    </w:p>
    <w:p>
      <w:r>
        <w:rPr>
          <w:b/>
        </w:rPr>
        <w:t>E. 4</w:t>
      </w:r>
    </w:p>
    <w:p>
      <w:r>
        <w:t>al. 1 LAI, l'invalidité peut résulter d'une infirmité congénitale, d'une maladie ou d'un accident. L'art. 8 LPGA mentionne qu'est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En vertu de l'art.</w:t>
      </w:r>
    </w:p>
    <w:p>
      <w:r>
        <w:rPr>
          <w:b/>
        </w:rPr>
        <w:t>E. 7</w:t>
      </w:r>
    </w:p>
    <w:p>
      <w:r>
        <w:t>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L'assuré a droit à une rente s'il est invalide à 40 % (art. 28 LAI) au moins.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w:t>
      </w:r>
    </w:p>
    <w:p>
      <w:r>
        <w:t>- 26 -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L'assureur est tenu,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(TF I 129/02 du 29 janvier 2003; ATF 125 V 351 consid. 3b/bb). Les constatations émanant de médecins consultés par l'assuré doivent être admises avec réserve. Il faut en effet tenir compte du fait que, de par la position de confidents privilégiés que leur confère leur mandat, les médecins traitants peuvent avoir tendance à se prononcer en faveur de leurs patients. Ainsi, il convient en principe d'attacher plus de poids aux constatations d'un expert qu'à celles du médecin traitant (ATF 125 V 351 consid. 3b/cc et les références citées; VSI 2001 p. 106 consid. 3b/bb et cc précité). S'il existe des avis contradictoires, le juge ne peut trancher l'affaire sans indiquer les raisons pour lesquelles il se fonde sur une opinion plutôt qu'une autre, en se conformant à la règle du degré de vraisemblance prépondérante (ATF 126 V 353 consid. 5b; 125 V 351 consid. 3a; TF 9C_418/2007 du 8 avril 2008 consid. 2.1).</w:t>
      </w:r>
    </w:p>
    <w:p>
      <w:r>
        <w:t>- 27 - 3. a) D'emblée, il y a lieu de relever que, constatant que les rapports médicaux versés au dossier étaient contradictoires, particulièrement en ce qui concerne le caractère invalidant du syndrome somatoforme douloureux persistant que présente le recourant, le juge instructeur a mis en œuvre une nouvelle expertise psychiatrique qu'il a confiée au Dr S.________, spécialiste FMH en psychiatrie et psychothérapie. Celui-ci a déposé son rapport le 27 septembre 2010. Se fondant sur l'appréciation du Dr M.________, psychiatre traitant, et du Dr H.________, médecin traitant, le recourant estime que son état de santé psychique (épisode dépressif moyen avec syndrome somatique F32.11 et trouble somatoforme, syndrome douloureux persistant F45.4) ne lui permet plus d'exercer aucune activité professionnelle que ce soit. Pour sa part, l'intimé considère que le rapport d'expertise psychiatrique du Dr S.________ remplit tous les critères posés par la jurisprudence, si bien qu'une pleine valeur probante doit lui être reconnue. b) Au vu de l'ensemble des pièces médicales relatives à l'état de santé psychique de l'assuré, on doit reconnaître à l'expertise du Dr S.________ une pleine valeur probante. Le rapport de l'expert du 27 septembre 2010 contient en effet une anamnèse complète et un condensé des renseignements tirés du dossier; il fait également état des indications subjectives délivrées par le recourant, ainsi que du résultat des observations faites au cours de l'examen psychiatrique, qui s'est déroulé sur deux séances; il s'achève par une appréciation motivée des diagnostics retenus et de leur répercussion sur la capacité de travail de l'intéressé d'un point de vue psychiatrique. Le Dr S.________ a clairement expliqué les motifs pour lesquels il n'avait retenu aucune incapacité de travail, malgré les diagnostics retenus de syndrome douloureux somatoforme persistant, de dépendance à des substances psycho- actives multiples et de trouble de personnalité non spécifié.</w:t>
      </w:r>
    </w:p>
    <w:p>
      <w:r>
        <w:t>- 28 - L'appréciation psychiatrique du Dr S.________ est non seulement cohérente, mais elle n'est au demeurant pas remise en cause de manière déterminante par les rapports des autres médecins (rapport du 6 juillet 2006 du Dr M.________, psychiatre traitant, et déterminations du 15 novembre 2010 du Dr H.________, médecin traitant), qui se sont exprimés sur l'état de santé psychique du recourant. Que ceux-ci ne partagent pas l'opinion de l'expert judiciaire en ce qui concerne la gravité des troubles psychiatriques diagnostiqués et leur impact sur la capacité de travail de l'intéressé ne suffit pas à battre en brèche ses conclusions. En effet, au vu de la distinction consacrée par la jurisprudence entre un mandat thérapeutique et un mandat d'expertise (ATF 124 I 170 consid. 4), on ne saurait remettre en cause les conclusions d'une expertise ordonnée par l'administration ou le juge et procéder à de nouvelles investigations du seul fait qu'un ou plusieurs médecins traitants ont une opinion contraire à celle-ci. Il n'en va différemment que si ces médecins font état d'éléments objectivement vérifiables ayant été ignorés dans le cadre de l'expertise et qui sont suffisamment pertinents pour remettre en question les conclusions de l'expertise (TF I 533/06 du 23 mai 2007, consid. 5.3 et les références). Or, tel n'est pas le cas en l'espèce. Alors que l'expert judiciaire s'est, à juste titre, fondé lege artis sur les critères d'un système de classification reconnu (ATF 130 V 396 consid. 5.3 et 6, p. 398 et ss), soit la Classification statistique internationale des maladies et des problèmes de santé connexes établie par l'Organisation mondiale de la santé, 10e révision (CIM-10), pour retenir la présence d'un syndrome de dépendance lié à l'utilisation de substances psycho-actives multiples (F19.24), de syndrome somatoforme douloureux persistant (F45.4) et de trouble de la personnalité non spécifié (F60.9) ainsi que pour évaluer leur intensité, leurs éventuels liens avec des facteurs contextuels, leur impact clinique et éventuellement handicapant, tant les déterminations du Dr H.________ que le rapport du Dr M.________ se contentent d'indiquer les diagnostics retenus (épisode dépressif moyen avec syndrome somatique F32.11 et trouble somatoforme, syndrome douloureux persistant F45.4), de souligner la gravité du trouble somatoforme douloureux persistant, d'énumérer un certain nombre de symptômes et d'affirmer que leur présence et leur intensité doit conduire à reconnaître une atteinte</w:t>
      </w:r>
    </w:p>
    <w:p>
      <w:r>
        <w:t>- 29 - invalidante à la santé, donc une incapacité de travail du recourant lui ouvrant le droit à une rente. c) En tout état de cause, le rapport d'expertise du Dr S.________ a été établi de manière consciencieuse, après avoir rencontré le recourant à deux reprises; il tient compte des opinions émanant des médecins et psychiatres qui ont suivi l'assuré et prend en considération les plaintes actuelles de l'intéressé. Son avis est en outre partagé par les Drs N.________ et K.________ du SMR (avis médical du 7 octobre 2010), ainsi que par le Dr C.________, qui dans son rapport d'expertise rhumatologique du 9 juillet 2001, attribuait les discordances entre les plaintes et les éléments objectivés d'un point de vue rhumatologique à la présence d'un trouble somatoforme douloureux persistant, sans comorbidité psychiatrique, voire à de la simulation et estimait, dans ce contexte, qu'il n'y avait pas de limitations à la capacité de travail du recourant. 4. Sur le plan somatique, au vu de l'ensemble des pièces médicales versées au dossier, on doit également reconnaître une pleine valeur probante au sens de la jurisprudence rappelée ci-dessus à l'expertise rhumatologique Q.________ du 4 octobre 2004, laquelle n'est au demeurant pas contestée par le recourant. Elle se fonde en effet sur un examen clinique complet, expose de façon minutieuse et détaillée les éléments diagnostiques et comporte des conclusions claires. Il fait également état des indications subjectives délivrés par le recourant, ainsi que du résultat des observations faites au cours de l'examen clinique; il s'achève par une appréciation motivée de la capacité de travail de l'intéressé compte tenu de l'ensemble des renseignements recueillis. L'expert Q.________ a clairement expliqué les motifs pour lesquels il n'avait retenu aucune incapacité de travail, malgré les diagnostics retenus, soit un trouble somatoforme douloureux persistant, une spondylarthrite ankylosante avec LHAB27 positif et un syndrome d'apnée du sommeil. Il a notamment relevé que ni l'examen clinique ni les radiographies ne permettaient d'expliquer la globalité des symptômes douloureux, leur intensité, leur localisation ubiquitaire et leur retentissement sur le</w:t>
      </w:r>
    </w:p>
    <w:p>
      <w:r>
        <w:t>- 30 - fonctionnement actuel et que la présence à l'examen clinique de signes comportementaux sous la forme d'une exagération de la réponse verbale, une projection non anatomique de la douleur et 14 sur 18 points de Smythe douloureux à la palpation, complété par l'évocation d'une fatigue généralisée, d'une tristesse, de troubles mnésiques et de la concentration, d'état vertigineux, de céphalées restaient évocateurs d'un trouble somatoforme douloureux persistant. Du point de vue rhumatologique seul, il a considéré que la capacité de travail de l'assuré était entière dans une activité professionnelle légère épargnant les travaux lourds, les ports de charges au-delà de 15 kilos et les mouvements répétitifs du rachis en porte-à-faux, telle que celle précédemment exercée par le recourant (laveur dans une blanchisserie). Cela étant, il faut considérer que la situation médicale du recourant, tant sur le plan physique que psychique, est clairement établie, de telle sorte qu'on renoncera à entreprendre d'autres mesures d'instruction (ATF 130 II 425 consid. 2.1). Il reste à déterminer quelles conséquences elle induit sur les prétentions du recourant. 5. a) Comme on l'a vu au considérant 3 ci-dessus, il ne se justifie pas que la Cour de céans s'écarte des conclusions de l'expert judiciaire S.________ quant à la présence et à l'impact des troubles psychiques sur la capacité de travail du recourant, de sorte qu'il convient d'admettre que le syndrome somatoforme douloureux persistant n'est pas invalidant et n'a pas de répercussion sur la capacité de travail du recourant. On relèvera tout au plus que, comme pour toutes les autres atteintes à la santé psychique, le diagnostic de trouble somatoforme douloureux persistant ne constitue pas encore une base suffisante pour conclure à une invalidité. Au contraire, il existe une présomption selon laquelle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w:t>
      </w:r>
    </w:p>
    <w:p>
      <w:r>
        <w:t>- 31 - l'assuré ne dispose pas des ressources nécessaires pour vaincre ses douleurs. La question de savoir si ces circonstances exceptionnelles sont réunies doit être tranchée de cas en cas à la lumière de différents critères. On retiendra, au premier plan, la présence d'une comorbidité psychiatrique importante par sa gravité, son acuité et sa durée.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p. 71; TF 9C-38/2007 du 8 avril 2008, consid. 3.2). Dans le cas présent, il résulte clairement de l'expertise judiciaire que le recourant ne présente pas, en sus du syndrome somatoforme douloureux persistant, une comorbidité psychiatique sévère par sa gravité, son acuité et sa durée. Après avoir exclu que le trouble de la personnalité non spécifié retenu remplisse les critères de gravité requis puisqu'il exprime plutôt la fragilité psychique que le recourant présente, l'expert a retenu que c'est bien plus la consommation abusive de</w:t>
      </w:r>
    </w:p>
    <w:p>
      <w:r>
        <w:t>- 32 - médications psycho-actives que le trouble somatoforme douloureux persistant qui entrave les performances du recourant et est incompatible avec une activité professionnelle quelle qu'elle soit. En outre, selon les conclusions de l'expertise, il n'y a pas de motifs pour admettre que le syndrome somatoforme douloureux persistant ait donné lieu à des troubles psychiatriques et cérébro-organiques irréversibles, les symptômes (somnolence, difficultés attentionnelles, dysarthrie, etc.) présentés par le recourant étant usuels en cas d'une consommation abusive de produits psycho-actifs multiples et disparaissant avec l'arrêt de la consommation de la substance en cause. Enfin, l'expert a expliqué que le syndrome de dépendance lié à l'usage de substances psycho-actives multiples, pour s'être manifesté après l'apparition du syndrome somatoforme douloureux persistant, n'était dans la règle pas considéré comme incapacitant. Dans son appréciation finale englobant tous ces points, le Dr S.________ a également clairement exclu que la toxicomanie soit, dans le cas du recourant, la conséquence d'une affection psychiatrique qui aurait valeur incapacitante en soit, et estimé qu'elle devait être considérée comme secondaire. Quant aux autres critères déterminants dont la présence permet à titre exceptionnel de considérer un trouble somatoforme douloureux persistant comme invalidant, l'expert n'a pas retenu de perte de l'intégration sociale dans toutes les manifestations de la vie, en relevant avec pertinence que le recourant conservait des liens avec sa famille d'origine, sa belle-sœur et les enfants de celle-ci ainsi qu'avec son épouse et sa fille. Si le Dr S.________ a reconnu un processus maladif de longue durée et une résistance au traitement, il a toutefois observé que l'observance thérapeutique n'était pas bonne puisque l'assuré avait reconnu lui-même gérer sa médication à sa manière et avait trouvé des moyens pour obtenir plus de Tramadol que ce à quoi il a droit d'un point de vue thérapeutique. De même, tout en reconnaissant que l'état du recourant avait "quelque chose de figé et de cristallisé", l'expert a estimé que cette cristallisation relevait aussi et peut-être principalement de la dépendance au Tramadol plutôt que du seul trouble somatoforme. Ainsi, au terme de sa réflexion, le Dr S.________ a considéré que les critères de sévérité qui permettraient de ne pas exiger de l'assuré qu'il surmonte sa douleur somatoforme et reprenne son activité</w:t>
      </w:r>
    </w:p>
    <w:p>
      <w:r>
        <w:t>- 33 - professionnelle dans un travail adapté à ses limitations physiques n'étaient pas réunis et qu'en définitive, le recourant ne présentait pas d'incapacité de travail psychiatrique. b) En ce qui concerne l'état de santé somatique du recourant, il n'y a pas non plus de motifs de s'écarter des conclusions de l'expert Q.________, qui a conclu de façon claire et convaincante que la maladie de Bechterew n'avait en l'état pas d'incidence sur la capacité de travail du recourant dans une activité adaptée à ses limitations fonctionnelles, telle celle de laveur en blanchisserie exercée précédemment. Dans ces conditions, la Cour de céans retient que, du point de vue de l'assurance-invaldité, le recourant dispose d'une pleine capacité de travail dans son activité professionnelle antérieure de laveur dans une blanchisserie industrielle ou dans tout autre travail adapté à ses limitations somatiques fonctionnelles. Par conséquent, c'est à juste titre que l'OAI a considéré que le recourant ne présentait pas d'atteinte invalidante au sens de l'assurance-invalidité et qu'il a rejeté sa demande de prestations. 6. a) Il résulte de ce qui précède que la décision attaquée n'est pas critiquable dans son résultat et doit être confirmée, ce qui conduit au rejet du recours.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al.1bis LAI). En l'espèce, compte tenu de l'ampleur de la procédure, les frais de justice doivent être arrêtés à 400 fr. et être mis à la charge du recourant, qui succombe (art. 49 LPA-VD). Il n'y a pas lieu d'allouer de dépens, puisque le recourant n'obtient pas gain de cause (art. 61 let. g LPGA et 55 LPA-VD).</w:t>
      </w:r>
    </w:p>
    <w:p>
      <w:r>
        <w:t>- 34 -</w:t>
      </w:r>
    </w:p>
    <w:p>
      <w:r>
        <w:t>- 35 -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