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ZD07.039302 vom 3. Dezember 2010</w:t>
      </w:r>
    </w:p>
    <w:p>
      <w:r>
        <w:t>VD Tribunal cantonal, 2010-12-03, FR</w:t>
      </w:r>
    </w:p>
    <w:p>
      <w:r>
        <w:rPr>
          <w:b/>
        </w:rPr>
        <w:t xml:space="preserve">Quelle: </w:t>
      </w:r>
      <w:r>
        <w:t>https://mcp.opencaselaw.ch/entscheid/vd_gerichte_ZD07.039302</w:t>
      </w:r>
    </w:p>
    <w:p>
      <w:r>
        <w:t>FR: VD_GERICHTE ZD07.039302 du 3 décembre 2010</w:t>
      </w:r>
    </w:p>
    <w:p>
      <w:r>
        <w:t>IT: VD_GERICHTE ZD07.039302 del 3 dicembre 2010</w:t>
      </w:r>
    </w:p>
    <w:p>
      <w:pPr>
        <w:pStyle w:val="Heading2"/>
      </w:pPr>
      <w:r>
        <w:t>Erwägungen</w:t>
      </w:r>
    </w:p>
    <w:p>
      <w:r>
        <w:rPr>
          <w:b/>
        </w:rPr>
        <w:t>E. 7</w:t>
      </w:r>
    </w:p>
    <w:p>
      <w:r>
        <w:t>a) Il résulte de ce qui précède que le recours doit être partiellement admis et la décision attaquée réformée en ce sens que le recourant a droit à un quart de rente d’invalidité, basée sur un degré d’invalidité de 44% dès le 1er janvier 2008 (art. 88bis al. 2 let. a RAI). b) Il reste à statuer sur les frais et dépens (art. 91 LPA-VD, applicable par renvoi de l'art. 99 LPA-VD). En dérogation à l’art. 61 let. a LPGA, la procédure de recours en matière de contestations portant sur</w:t>
      </w:r>
    </w:p>
    <w:p>
      <w:r>
        <w:t>- 25 -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c) Le recourant, qui obtient partiellement gain de cause avec l'assistance d'un mandataire professionnel, a droit à des dépens réduits, dont le montant doit être déterminé, sans égard à la valeur litigieuse, d'après l'importance et la complexité du litige (art. 61 let. g LPGA; art. 55 al. 1 et 56 al. 2 LPA-VD). En l'espèce, il y a lieu d'arrêter à 1'500 fr. le montant des dépens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