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ZD07.029855 vom 12. November 2009</w:t>
      </w:r>
    </w:p>
    <w:p>
      <w:r>
        <w:t>VD Tribunal cantonal, 2009-11-12, FR</w:t>
      </w:r>
    </w:p>
    <w:p>
      <w:r>
        <w:rPr>
          <w:b/>
        </w:rPr>
        <w:t xml:space="preserve">Quelle: </w:t>
      </w:r>
      <w:r>
        <w:t>https://mcp.opencaselaw.ch/entscheid/vd_gerichte_ZD07.029855</w:t>
      </w:r>
    </w:p>
    <w:p>
      <w:r>
        <w:t>FR: VD_GERICHTE ZD07.029855 du 12 novembre 2009</w:t>
      </w:r>
    </w:p>
    <w:p>
      <w:r>
        <w:t>IT: VD_GERICHTE ZD07.029855 del 12 novembre 2009</w:t>
      </w:r>
    </w:p>
    <w:p>
      <w:pPr>
        <w:pStyle w:val="Heading2"/>
      </w:pPr>
      <w:r>
        <w:t>Erwägungen</w:t>
      </w:r>
    </w:p>
    <w:p>
      <w:r>
        <w:rPr>
          <w:b/>
        </w:rPr>
        <w:t>E. 3</w:t>
      </w:r>
    </w:p>
    <w:p>
      <w:r>
        <w:t>a) Est litigieuse en l'espèce la question du taux d’invalidité du recourant et de son éventuel droit aux prestations de l’AI. Le recourant reproche en substance à l’OAI de ne pas avoir tenu compte de son affection psychiatrique et de s’être écarté des conclusions de l’expertise du Dr P.________, selon lesquelles il dispose d’une incapacité de travail de 50% dans une activité adaptée ; il demande par conséquent la mise en œuvre d’une expertise pluridisciplinaire. Il conteste en outre le calcul du préjudice économique effectué. Pour sa part, l’OAI est d’avis que le recourant ne souffre d’aucune atteinte psychiatrique invalidante et qu’il y a donc lieu de retenir une capacité de travail exigible de 80% dans une activité adaptée aux seules limitations somatiques. b) Est réputée invalidité l'incapacité de gain totale ou partielle qui est présumée permanente ou de longue durée, résultant d'une infirmité congénitale, d'une maladie ou d'un accident (art. 8 al. 1 LPGA et art. 4 al. 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w:t>
      </w:r>
    </w:p>
    <w:p>
      <w:r>
        <w:t>- 11 -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Aux termes de l'art. 28 al. 1 LAI, dans sa teneur en vigueur du 1er janvier 2004 au 31 décembre 2007, l'assuré a droit à un quart de rente s'il est invalide à 40% au moins, à une demi-rente s'il est invalide à 50% au moins, aux trois-quarts d'une rente s'il est invalide à 60% au moins et à une rente entière s'il est invalide à 70%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L'exigibilité est un aspect de l'incapacité de travail selon l'art. 6 LPGA (ATF 132 V 393 consid. 3.2). Le taux d’invalidité est, pour ce qui est des assurés actifs, une notion juridique fondée sur des éléments d’ordre essentiellement économique, à savoir les gains hypothétiques prévus à l’art. 16 LPGA ; les revenus chiffrés sont comparés et le taux d’invalidité issu de cette comparaison est exprimé en pour-cent (ATF 114 V 310 consid. 3a et les références ; TF 9C_510/2008 du 23 mars 2009, consid. 3.1). La notion d’invalidité au sens de la loi ne se confond donc pas nécessairement avec le taux d’incapacité fonctionnelle déterminé par le médecin. La tâche de ce dernier consiste à apprécier l’état de santé de l’assuré et à indiquer dans quelle mesure et pour quelles activités ce dernier est incapable de travailler. En outre, les données médicales constituent un élément utile pour déterminer quels travaux peuvent encore raisonnablement être exigés de la part de l'assuré (ATF 125 V 256 consid. 4 ; TF 9C_791/2008 du 27 mai 2009, consid. 3.1).</w:t>
      </w:r>
    </w:p>
    <w:p>
      <w:r>
        <w:t>- 12 - Selon la jurisprudence constante, toute personne qui demande des prestations de l'assurance-invalidité doit, préalablement, faire tout ce qu'on peut raisonnablement exiger d'elle afin d'atténuer autant que possible les conséquences de son invalidité. Il incombe à l'assuré, fût-ce au prix d'un effort important, de diminuer le dommage résultant de son atteinte à la santé (ATF 113 V 22 consid. 4a et les références ; TF 9C_1043/2008 du 2 juillet 2009, consid. 3.1). En outre, l'âge de l'assuré, à l'instar du défaut de qualifications professionnelles et du manque de connaissances linguistiques, n'est pas un facteur lié à l'invalidité, de sorte que l'on ne doit pas en tenir compte dans l'évaluation de celle-ci (ATF 107 V 17 consid. 2c ; TF 9C_1043/2008 du 2 juillet 2009, consid. 3.2). d) Parmi les atteintes à la santé psychique qui peuvent provoquer une invalidité au sens des normes en vigueur, il faut mentionner – outre les maladies mentales proprement dites – les anomalies psychiques qui équivalent à des maladies. Pour déterminer si une atteinte à la santé psychique entraîne une invalidité, il faut établir si et dans quelle mesure un assuré peut, malgré son atteinte à la santé psychique, exercer une activité que le marché du travail lui offre, compte tenu de ses aptitudes. Le point déterminant est ici de savoir quelle activité peut raisonnablement être exigée dans son cas. La mesure de ce qui est exigible doit être déterminée aussi objectivement que possible. Pour admettre l'existence d'une incapacité de gain causée par une atteinte à la santé psychique, il n'est donc pas décisif que l'assuré exerce une activité lucrative insuffisante ;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 TF 9C_547/2008 du 19 juin</w:t>
      </w:r>
    </w:p>
    <w:p>
      <w:r>
        <w:t>- 13 - 2009, consid. 2.2).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Toutefois,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et la référence ; TF 9C_310/2008 du 12 février 2009, consid. 2.1).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w:t>
      </w:r>
    </w:p>
    <w:p>
      <w:r>
        <w:t>- 14 -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 TF 9C_547/2008 du 19 juin 2009 consid. 2.2). e)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 émane d'un SMR au sens de l'art. 69 al. 4 RAI (règlement sur l’assurance- invalidité, RS 831.201) a une valeur probante s'il remplit les exigences requises par la jurisprudence (ATF 125 V 351 consid. 3a ; TFA I 573/04 du 10 novembre 2005, consid. 5.2). Il faut en outre tenir compte du fait que le médecin traitant est généralement enclin, en cas de doute, à prendre parti pour son patient en raison de la relation de confiance qui l'unit à ce</w:t>
      </w:r>
    </w:p>
    <w:p>
      <w:r>
        <w:t>- 15 - dernier (ATF 125 V 351 consid. 3b/cc et les références ; TF 8C_1051/2008 du 6 février 2009 consid. 3.2). f) Une expertise judiciaire complétant une expertise administrative ne peut être ordonnée, en principe, que lorsque la partie qui la requiert fournit des éléments très sérieux permettant de mettre en doute soit l'impartialité de l'expert, soit la valeur des méthodes utilisées, ou si le rapport déposé apparaît comme insuffisant ou contradictoire, notamment s'il peut être sérieusement discuté quant au fond (cf. les principes posés par TASS VD 64/79 inc. – 5/1980 du 6 février 1980 ; TASS VD 33/82 inc. – 48/1982 du 14 septembre 1982). Des rapports médicaux ne doivent pas être complétés pour le seul motif qu'un examen supplémentaire pourrait éventuellement aboutir à une appréciation différente, à moins qu'ils ne présentent des lacunes ou qu'ils soient contestés sur des points précis (TFA I 178/05 du 2 septembre 2005, ad TASS VD AI 80/03 du 9 août 2004). Il en va de même si un ou plusieurs médecins traitant font état d’éléments objectivement vérifiables ayant été ignorés dans le cadre de l’expertise et qui sont suffisamment pertinents pour remettre en cause les conclusions de l’expert (TF 9C_480/2008 du 27 janvier 2009).</w:t>
      </w:r>
    </w:p>
    <w:p>
      <w:r>
        <w:rPr>
          <w:b/>
        </w:rPr>
        <w:t>E. 4</w:t>
      </w:r>
    </w:p>
    <w:p>
      <w:r>
        <w:t>a) En l’espèce, il n’est pas contesté que le recourant présente une incapacité de travail totale dans son ancienne profession de maçon, compte tenu de ses affections somatiques. Reste dès lors à déterminer s’il dispose néanmoins d’une capacité de travail résiduelle dans une tierce activité, adaptée à ses problèmes de santé. b) Sur le plan somatique, l’expert R.________ considère que les douleurs généralisées dont se plaint le recourant ne trouvent pas d’explication au vu de l’examen rhumatologique. Il retient par conséquent une capacité de travail résiduelle de 80% dans une activité manuelle adaptée à ses problèmes de dos et d’épaule, telle une activité de nettoyage, que l’intéressé a par ailleurs déjà exercée par le passé. Cette appréciation rejoint celle du Dr G.________, qui se rallie à la décision</w:t>
      </w:r>
    </w:p>
    <w:p>
      <w:r>
        <w:t>- 16 - litigieuse, en ce sens qu’elle retient un degré d’invalidité de 52% compte tenu des affections physiques. Il y a donc lieu de retenir, conformément à la décision entreprise, que le recourant dispose d’une capacité de travail exigible de 80% dans une activité adaptée à ses limitations fonctionnelles somatiques. c) Outre la problématique physique, le Dr G.________ soutient, à l’appui du recours, que son patient souffre également d’une affection psychiatrique, qui limite sa capacité de travail, probablement de manière définitive. Selon le Dr P.________, le recourant souffre d’un état dépressif depuis l’année 2003, ainsi que d’un trouble douloureux, diminuant sa capacité de travail à 50% dans une activité manuelle adaptée, cela moyennant la mise en œuvre de mesures professionnelles et médicales. L’expert psychiatre expose de manière détaillée les motifs l’ayant poussé à retenir le diagnostic de trouble douloureux, à savoir en particulier l’existence d’une comorbidité conversive et douloureuse, une perte d’intégration professionnelle, le caractère chronique de l’affection et l’échec des traitements entrepris. L’OAI s’est toutefois éloigné des conclusions de l’expertise psychiatrique, en privilégiant l’avis du SMR, qui nie toute atteinte à la santé psychique invalidante. Ce dernier considère l’épisode dépressif comme étant d’intensité légère et ne permettant pas de reconnaître une comorbidité psychiatrique manifeste au trouble somatoforme. En effet, l’expert P.________ retient un « trouble dépressif majeur, épisode isolé, en rémission partielle, d’intensité actuelle mineure », tandis que le Dr F.________ fait état d’un trouble dépressif d’intensité moyenne, en légère amélioration, sans toutefois parler de rémission. Quant aux Drs S.________ et H.________, ils posent le diagnostic de « troubles dépressifs majeur récurrents, épisode actuel modéré avec syndromes somatiques », qui ne limite toutefois la capacité de travail du recourant que dans son ancienne activité de maçon, mais non dans une activité adaptée. En outre, il ressort de leur rapport du 10 octobre 2006 que la symptomatologie douloureuse a provoqué un certain retrait social et des difficultés conjugales et professionnelles et qu’il existe une circularité entre les douleurs et les</w:t>
      </w:r>
    </w:p>
    <w:p>
      <w:r>
        <w:t>- 17 - symptômes dépressifs, qui réalimentent à leur tour la symptomatologie douloureuse. Il s’agit donc bien d’un état dépressif réactif au trouble somatoforme douloureux, soit non autonome, ce que confirme par ailleurs le Dr P.________, en décrivant le trouble dépressif comme « en partie consécutif au trouble douloureux ». Il n’est ainsi pas possible de retenir une comorbidité psychiatrique d’une gravité et d’une durée telles qu’elles puissent, au vu de la jurisprudence, être réputées invalidantes (cf. supra, consid. 3d). S’agissant des autres critères jurisprudentiels, force est de constater qu’ils ne sont pas non plus réalisés. Ainsi qu’exposé ci-dessus, il n’y a pas d’affection corporelle chronique s’étendant sur plusieurs années sans rémission durable, le trouble dépressif majeur n’ayant constitué qu’un épisode isolé. Une dépendance du recourant envers son épouse ne suffit pas à reconnaître une perte d’intégration sociale dans toutes les manifestations de la vie, l’intéressé gardant un contact régulier avec sa famille, discutant avec les habitants de son village et fréquentant des amis (cf. rapport d’expertise du 15 novembre 2005, p. 11). Quant à l’échec de traitements conformes aux règles de l’art, il convient de relever que le recourant n’a pas jugé utile de consulter de psychiatre jusqu’au 16 mai 2007, soit après le projet de décision de l’OAI du 26 février 2007, et que la prise d’antidépresseurs depuis l’année 2003 a permis la rémission partielle dont fait état l’expert P.________, l’état dépressif passant ainsi du stade d’intensité majeure à mineure en l’espace de deux ans. L’expert psychiatre relève en outre qu’un manque de compliance n’est pas exclu. Enfin, il y a lieu de relever le caractère diffus des douleurs, décrites comme touchant toutes les parties du corps, mais sans fondement organique. d) Cela étant, selon les Drs S.________ et H.________, le recourant n’a jamais disposé des ressources psychiques suffisantes pour travailler dans un autre domaine que celui de maçon, en raison du trouble de la personnalité et de ses faibles capacités intellectuelles. Or, cela est inexact dans la mesure où ce dernier a effectué des travaux de nettoyage pendant six ans, à savoir entre 1996 et 2002, en plus de son activité</w:t>
      </w:r>
    </w:p>
    <w:p>
      <w:r>
        <w:t>- 18 - principale. En outre, ces médecins n’ont examiné l’assuré qu’en septembre 2006, de sorte qu’ils ne sauraient se prononcer de manière aussi péremptoire sur ses capacités psychiques d’adaptation avant cette date. Il n’est donc pas possible de retenir, au degré de la vraisemblance prépondérante, que la mise à profit de la capacité de travail de l’intéressé ne peut, pratiquement, plus être raisonnablement exigée de lui (cf. supra, consid. 3d). Enfin, les difficultés linguistiques ou culturelles, ainsi que l’âge de l’assuré ou son manque d’éducation ne constituent pas des facteurs à prendre en compte dans l’évaluation de l’invalidité (cf. supra, consid. 3c). Au vu de l’ensemble du dossier médical, lequel a fait l’objet d’une instruction suffisante pour permettre à l’autorité de céans de se prononcer en toute connaissance de cause, il appert que le recourant ne souffre d’aucune atteinte psychiatrique pouvant être qualifiée d’invalidante au sens de la jurisprudence. Il convient donc de retenir une capacité de travail exigible de 80% dans une activité adaptée aux limitations fonctionnelles somatiques.</w:t>
      </w:r>
    </w:p>
    <w:p>
      <w:r>
        <w:rPr>
          <w:b/>
        </w:rPr>
        <w:t>E. 5</w:t>
      </w:r>
    </w:p>
    <w:p>
      <w:r>
        <w:t>S’agissant du calcul économique, c’est à juste titre que l’OAI n’a pas tenu compte du revenu de l’activité accessoire de nettoyage du recourant, celui-ci ayant cessé cette activité en 2002. La comparaison des revenus telle qu’effectuée par l’OAI n’apparaît pas davantage critiquable, dès lors qu’elle s’articule de la manière suivante : a) Revenu sans invalidité Selon la jurisprudence, bien qu'il soit hypothétique, le revenu sans invalidité n'en doit pas moins être évalué de manière aussi concrète que possible. Ainsi, il convient en règle générale de se référer au dernier salaire que l'assuré a obtenu avant l'atteinte à la santé, en prenant en considération l'évolution des salaires jusqu'au moment du prononcé de la décision (ATF 129 V 222 consid. 4.3.1 ; TF 8C_641/2008 du 14 avril 2009, consid. 7.1). Il est vrai que certaines circonstances peuvent toutefois</w:t>
      </w:r>
    </w:p>
    <w:p>
      <w:r>
        <w:t>- 19 - justifier qu'on s'en écarte. Il n'est ainsi pas admissible de se baser sur le dernier salaire lorsque celui-ci ne correspond manifestement pas à ce que l'assuré aurait été en mesure de réaliser, au degré de la vraisemblance prépondérante, s'il n'était pas devenu invalide, compte tenu de sa situation personnelle et de ses aptitudes professionnelles. In casu, l’OAI a fixé le revenu sans invalidité du recourant à 69’340 fr. 60, en se référant au courrier de l’employeur du 10 avril 2006. Ce montant, qui répond aux conditions posées par la jurisprudence exposée ci-dessus, est exact et doit être confirmé. b) Revenu avec invalidité Lorsque l'assuré n'a pas repris d'activité professionnelle, ou aucune activité adaptée lui permettant de mettre pleinement en valeur sa capacité de travail résiduelle, contrairement à ce qui serait raisonnablement exigible de sa part dans un marché du travail équilibré, le revenu d'invalide doit être déterminé selon les données statistiques. Il convient donc de se référer aux données salariales, telles qu'elles résultent des enquêtes sur la structure des salaires de l'Office fédéral de la statistique (ATF 129 V 472 consid. 4.2.1 ; TF 9C_625/2008 du 26 février 2009, consid. 3.2.1). Cela permet aussi de prendre en compte les données d'un marché équilibré du travail, l'assuré devant mettre à profit toute sa capacité résiduelle de travail objective dans le cadre de son obligation de diminuer le dommage. Pour évaluer l'invalidité, il convient de se référer à la statistique des salaires bruts standardisés, en se fondant toujours sur la médiane ou valeur centrale. En outre, pour effectuer la comparaison des revenus, il y a lieu, selon la jurisprudence, de se placer, au moment du début du droit éventuel à la rente, donc dans la plupart des cas à l'échéance du délai d'attente d'une année (cf. art. 29 LAI ; ATF 129 V 222 ; TF 8C_288/2008 du 26 novembre 2008, consid. 3.5). Dans la mesure où, in casu, l’intéressé a présenté une incapacité de travail durable depuis le 1er avril 2003, il convient d'arrêter ici l'année de référence à 2004.</w:t>
      </w:r>
    </w:p>
    <w:p>
      <w:r>
        <w:t>- 20 - En l'espèce, le salaire de référence est celui auquel peuvent prétendre les hommes effectuant des activités simples et répétitives dans le secteur privé (production et services), soit en 2004, 4’588 fr. par mois, part au 13e salaire comprise (cf. Enquête suisse sur la structure des salaires 2004, TA1; niveau de qualification 4). Comme les salaires bruts standardisés tiennent compte d'un horaire de travail de quarante heures, soit une durée hebdomadaire inférieure à la moyenne usuelle dans les entreprises en 2004 (41,6 heures; cf. La vie économique 6/2009, p. 86, tableau B 9.2.), ce montant doit être porté à 4'771 fr. 52, ce qui donne un salaire annuel de 57'258 fr. 24. Compte tenu de la capacité de travail exigible de 80% dans une activité adaptée et d’une diminution de rendement de 15%, le revenu d'invalide doit être réduit en proportion pour atteindre un montant annuel de 38'935 fr. 60.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134 V 322 consid. 5.2). Dans le cas présent, l'abattement de 15% opéré par l'intimé sur le revenu d'invalide est approprié, dès lors qu'il prend en compte ces différents facteurs. Le revenu annuel avec invalidité est par conséquent de 33'095 fr. 26. Cela étant, même si l’on retenait un abattement de 25%, tel que requis par le recourant, le résultat demeurerait inchangé.</w:t>
      </w:r>
    </w:p>
    <w:p>
      <w:r>
        <w:t>- 21 - c) Comparé au revenu sans invalidité de la même période, il donne un taux d'invalidité de 52,27%, arrondi à 52% (ATF 130 V 121), qui se calcule comme suit: (69’340 fr. 60 – 33’095 fr. 26) x 100 69’340 fr. 60 Ce taux, supérieur à 50%, ouvre droit à une demi-rente d’invalidité dès le 1er avril 2004 (cf. art. 28 al. 1 et 29 LAI).</w:t>
      </w:r>
    </w:p>
    <w:p>
      <w:r>
        <w:rPr>
          <w:b/>
        </w:rPr>
        <w:t>E. 6</w:t>
      </w:r>
    </w:p>
    <w:p>
      <w:r>
        <w:t>En définitive, le recours se révèle mal fondé. Il doit donc être rejeté, ce qui entraîne le maintien de la décision entreprise.</w:t>
      </w:r>
    </w:p>
    <w:p>
      <w:r>
        <w:rPr>
          <w:b/>
        </w:rPr>
        <w:t>E. 7</w:t>
      </w:r>
    </w:p>
    <w:p>
      <w:r>
        <w:t>Compte tenu de l'ampleur de la procédure, les frais de justice sont arrêtés à 250 fr. et mis à la charge du recourant (art. 69 al. 1bis LAI ; cf. aussi art. 49 al. 1 LPA-VD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