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ZD07.011984 vom 7. Februar 2012</w:t>
      </w:r>
    </w:p>
    <w:p>
      <w:r>
        <w:t>VD Tribunal cantonal, 2012-02-07, FR</w:t>
      </w:r>
    </w:p>
    <w:p>
      <w:r>
        <w:rPr>
          <w:b/>
        </w:rPr>
        <w:t xml:space="preserve">Quelle: </w:t>
      </w:r>
      <w:r>
        <w:t>https://mcp.opencaselaw.ch/entscheid/vd_gerichte_ZD07.011984</w:t>
      </w:r>
    </w:p>
    <w:p>
      <w:r>
        <w:t>FR: VD_GERICHTE ZD07.011984 du 7 février 2012</w:t>
      </w:r>
    </w:p>
    <w:p>
      <w:r>
        <w:t>IT: VD_GERICHTE ZD07.011984 del 7 febbraio 2012</w:t>
      </w:r>
    </w:p>
    <w:p>
      <w:pPr>
        <w:pStyle w:val="Heading2"/>
      </w:pPr>
      <w:r>
        <w:t>Erwägungen</w:t>
      </w:r>
    </w:p>
    <w:p>
      <w:r>
        <w:rPr>
          <w:b/>
        </w:rPr>
        <w:t>E. 1</w:t>
      </w:r>
    </w:p>
    <w:p>
      <w:r>
        <w:t>a) Dans le domaine des assurances sociales, en vertu de l’art. 56 LPGA (loi fédérale du 6 octobre 2000 sur la partie générale du droit des assurances sociales, RS 830.1), les décisions sur opposition et celles contre lesquelles la voie de l’opposition n’est pas ouverte sont sujettes à recours. En matière d’assurance-invalidité, les décisions des offices AI cantonaux peuvent directement faire l’objet d’un recours devant le tribunal des assurances du domicile de l’office concerné (art. 69 al. 1 let. a LAI [loi fédérale du 19 juin 1959 sur l'assurance-invalidité, RS 831.20]) ; il n’y a donc pas de procédure d’opposition. La décision attaquée est sujette à recours, au sens de l’art. 56 LPGA. Le recours a été formé en temps utile (cf. art. 60 LPGA), selon les formes légales prescrites (art. 61 let. b LPGA). Il est recevable. Il y a donc lieu d’entrer en matière. b) Depuis le 1er janvier 2009, le tribunal compétent, au sens des dispositions précitées du droit fédéral, est la Cour des assurances sociales du Tribunal cantonal, qui a succédé au Tribunal des assurances. Les nouvelles règles de procédure administrative cantonale entrées en vigueur le 1er janvier 2009 sont applicables dans la présente cause, introduite devant l’ancien Tribunal des assurances (cf. art. 117 al. 1 LPA- VD [loi cantonale du 28 octobre 2008 sur la procédure administrative, RSV 173.36]).</w:t>
      </w:r>
    </w:p>
    <w:p>
      <w:r>
        <w:t>- 5 - c) La décision attaquée porte sur la prise en charge, ou le remboursement, de frais de transcodage ou d’interprétation en LPC, pendant quelques périodes hebdomadaires (environ quatre à six périodes, selon ce qui était pratiqué dans l’école précédente), pendant deux années scolaires à partir de la rentrée d’août 2006. L’Office fédéral des assurances sociales (ci-après: OFAS) a conclu avec la Fondation A Capella une convention tarifaire « concernant la rémunération individuelle des codeurs et codeuses-interprètes en Langage Parlé Complété (CI LPC) », qui est entrée en vigueur le 1er janvier 2006. Selon ce tarif, les frais de codage LPC se montent à 57 fr. l’heure ou l’unité, pour les enfants jusqu’en deuxième année scolaire (en l’espèce, l’année scolaire 2006/2007), et 63 fr. l’heure ou l’unité, pour les enfants à partir de la troisième année scolaire (en l’espèce, l’année scolaire 2007/2008). Un forfait de 25 fr. pour les frais de déplacement est en outre prévu (annexe 2 à la convention tarifaire). La contestation porte sur le remboursement de ces frais dans le cadre de l’art. 19 LAI, relatif à la « formation scolaire spéciale des assurés aptes à recevoir une instruction ». Cette disposition a été abrogée lors de l’entrée en vigueur, le 1er janvier 2008, de la loi fédérale du 6 octobre 2006 concernant l’adoption et la modification d’actes dans le cadre de la réforme de la péréquation financière et de la répartition des tâches entre la Confédération et les cantons (ci-après: RPT). Comme cela a été indiqué dans la décision attaquée, les prestations scolaires de l’AI ne pouvaient donc plus être accordées à partir du 1er janvier 2008. Il en résulte que les prétentions des recourants, fondées sur l’art. 19 LAI, ne peuvent concerner que la période du 1er août 2006 au 31 décembre 2007 (cf. infra, consid. 2). Pour le calcul de la valeur litigieuse, il faut donc retenir d'office les données suivantes (estimation approximative) : pour la première année scolaire (environ 40 semaines d’école), les recourants demandent le remboursement par l’AI de 6 x 57 fr. = 342 fr. par semaine au titre de frais de codage, plus des frais de déplacement, soit environ 400 fr. par semaine ; cela représente environ 16'000 fr. pour l’année. Pour la</w:t>
      </w:r>
    </w:p>
    <w:p>
      <w:r>
        <w:t>- 6 - seconde année scolaire (août-décembre, environ 16 semaines d’école), le montant en cause représente 6 x 63 fr. = 378 fr par semaine au titre de frais de codage, plus les frais de déplacement, soit environ 425 fr. par semaine ; cela représente environ 6'800 fr. pour toute la période. Au total, la valeur litigieuse peut être estimée, grosso modo, à 23'000 francs. Comme elle est inférieure à 30'000 fr., le juge unique est compétent pour statuer sur le recours, conformément à l’art. 94 al. 1 let. a LPA-VD.</w:t>
      </w:r>
    </w:p>
    <w:p>
      <w:r>
        <w:rPr>
          <w:b/>
        </w:rPr>
        <w:t>E. 2</w:t>
      </w:r>
    </w:p>
    <w:p>
      <w:r>
        <w:t>Les recourants font valoir que la formation scolaire spéciale selon l’art. 19 LAI comprend non seulement la scolarisation proprement dite, mais aussi les mesures destinées à établir des contacts avec l’entourage ; cela inclut les mesures pédago-thérapeutiques nécessaires en plus de l’enseignement de l’école spéciale, notamment l’enseignement de la lecteur labiale et l’entraînement auditif. Selon eux, les prestations LPC complètent la lecture labiale et permettent la compréhension de la totalité du message émis ; cette mesure complémentaire permettrait d’atteindre les objectifs visés par l’art. 19 LAI. Les recourants ajoutent que même dans l’école de l’enseignement spécialisé, leur fille a besoin de cette aide complémentaire, par rapport à ce qui est offert aux élèves entendants, aide dont elle a bénéficié depuis son intégration scolaire dans une classe ordinaire. a) L’ancien art. 19 LAI, en vigueur jusqu’au 31 décembre 2007, avait la teneur suivante : 1Des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leur habilité manuelle, soit leur aptitude à accomplir les actes ordinaires de la vie ou à établir des contacts avec leur entourage. 2Ces subsides comprennent : a. Une contribution aux frais d'école, qui tiendra compte d'une participation des cantons et des communes égale aux dépenses qu'ils engagent pour les assurés valides âgés de moins de 20 ans révolus ;</w:t>
      </w:r>
    </w:p>
    <w:p>
      <w:r>
        <w:t>- 7 - b. Une contribution aux frais de pension, qui tiendra compte d'une participation équitable des parents, si l'assuré, pour recevoir sa formation scolaire spéciale, ne peut prendre ses repas à la maison ou doit être placé hors de sa famille ; c. Des indemnités particulières pour des mesures de nature pédago- thérapeutique qui sont nécessaires en plus de l'enseignement de l'école spéciale, telles que des cours d'orthophonie pour les assurés atteints de graves difficultés d'élocution, l'enseignement de la lecture labiale et l'entraînement auditif pour les assurés durs d'oreille, la gymnastique spéciale destinée à développer la motricité des assurés souffrant de troubles des organes sensoriels ou d'une grave débilité mentale ; d. Des indemnités particulières pour les frais de transport à l'école qui sont dus à l'invalidité. 3Le Conseil fédéral précisera les conditions nécessaires selon l'al. 1 pour l'octroi des subsides et en fixera le montant. Il édictera des prescriptions sur l'octroi de subsides correspondants pour des mesures dispensées à des enfants invalides d'âge préscolaire, notamment pour la préparation à la formation scolaire spéciale, ainsi que pour des mesures en faveur d'enfants invalides qui fréquentent l'école publique. Comme la contestation porte sur une décision d’octroi de la formation scolaire spéciale, rendue avant l’abrogation de l’art. 19 LAI, il y a lieu d’examiner si la décision attaquée est conforme à cette disposition légale, pour la période durant laquelle cet article 19 LAI était applicable. Il est établi que la Fondation U.________ exploite une école spéciale au sens de cette disposition. Pour la période postérieure au 1er janvier 2008, la formation scolaire spéciale ne peut plus être octroyée en tant que mesure ou prestation de l’AI – puisque la prise en charge de l’enseignement spécialisé relève désormais des cantons, selon ce qu’a prévu la réforme RPT. Pour la fille des recourants, il n’était donc plus concevable d’obtenir le remboursement des prestations LPC dans le cadre de l’art. 19 LAI. Dans la présente affaire, vu l’objet de la contestation, il n’y a pas lieu d’examiner si la rémunération d’un codeur-interprète en LPC peut être remboursée par l’AI en vertu d’une autre réglementation, par exemple celle de l’actuel art. 21ter al. 2 LAI, qui prévoit des contributions à l’assuré qui a recours aux services de tiers, en lieu et place d’un moyen auxiliaire ; en effet, la demande de prestations qui a donné lieu à la décision attaquée</w:t>
      </w:r>
    </w:p>
    <w:p>
      <w:r>
        <w:t>- 8 - ne visait ni l’octroi d’un moyen auxiliaire, ni celui d’une prestation de remplacement d’un moyen auxiliaire. b) Les recourants prétendent en somme, pour le codage- interprétation en LPC, à des « indemnités particulières pour des mesures de nature pédago-thérapeutiques », au sens de l’art. 19 al. 2 let. c LAI. Conformément au mandat de l’art. 19 al. 3 LAI, le Conseil fédéral avait précisé, à l’art. 8ter RAI (règlement du 17 janvier 1961 sur l'assurance-invalidité, RS 831.201; article également abrogé dans le cadre la RPT) qu’il s’agissait de « mesures nécessaires pour compléter l’enseignement spécialisé » ; il avait établi une liste de mesures comprenant, pour les assurés sourds et malentendants (cf. art. 8 al. 4 let. c RAI), « l’entraînement auditif et l’enseignement de la lecture labiale » (art. 8ter al. 2 let. b RAI) et la « gymnastique spéciale destinée à développer la motricité perturbée » (art. 8ter al. 2 let. d RAI). D’après la jurisprudence, l’énumération des mesures à l’art. 8ter al. 2 RAI est exhaustive (ATF 128 V 102 ; cf. aussi ATF 128 V 95). Le codage- interprétation en LPC ne fait pas partie de cette liste ; il est du reste expressément qualifié par les recourants de « complémentaire » à la lecture labiale, et ne fait donc pas partie de ce type d'enseignement. Cela exclut donc une prise en charge dans le cadre de l’ancien art. 19 LAI. c) Il faut ajouter que la convention tarifaire de 2006 (cf. supra, consid. 1c) ne pourrait pas être invoquée valablement par les recourants, dans la situation de leur fille, scolarisée dans un établissement d’enseignement spécialisé. Cette convention règle, selon son art. 1, « le remboursement des frais liés à l’engagement par la fondation A Capella de codeurs et codeuses-interprètes en Langage Parlé Complété, pour assurés malentendants et souffrant de surdité grave fréquentant l’école publique, une école privée reconnue ou suivant une formation professionnelle initiale ». L’école de la Fondation U.________ n’est pas une école publique, ni une école privée assimilée à une école publique (école privée reconnue), mais un établissement destiné spécifiquement à fournir une formation scolaire spéciale, au sens de l’ancien art. 19 LAI. Comme</w:t>
      </w:r>
    </w:p>
    <w:p>
      <w:r>
        <w:t>- 9 - l’expose l’Office AI dans sa réponse au recours, une telle école spéciale est, dans ce système, responsable de l’entier de l’enseignement spécialisé, y compris des éventuels frais de codage-interprétation en LPC. Aussi l’Office AI avait-il suggéré au codeur-interprète suivant la fille des recourants « d’adresser ses factures à l’école spéciale qui, de son côté, pourra entreprendre les démarches en vue de se faire rembourser les frais de codage en LPC dans le cadre des subventions aux frais d’exploitation (art. 73 LAI) ». Dans ces conditions, l’Office AI était fondé à retenir qu’il n’y avait pas de droit individuel au remboursement des frais de codage en LPC, et que partant les recourants ne pouvaient pas eux-mêmes prétendre, pour cela, à une indemnité ou à une prestation de l’AI. Les griefs des recourants sont donc mal fondés.</w:t>
      </w:r>
    </w:p>
    <w:p>
      <w:r>
        <w:rPr>
          <w:b/>
        </w:rPr>
        <w:t>E. 3</w:t>
      </w:r>
    </w:p>
    <w:p>
      <w:r>
        <w:t>Il s’ensuit que le recours doit être rejeté, ce qui entraîne la confirmation de la décision attaquée. Conformément à l’art. 69 al. 1bis LAI, la procédure de recours devant le Tribunal cantonal est soumise à des frais de justice, mis à la charge de la partie qui succombe (art. 49 al. 1 LPA-VD). Les recourants devront donc payer l’émolument judiciaire. Ils n’ont pas droit à des dépens.</w:t>
      </w:r>
    </w:p>
    <w:p>
      <w:r>
        <w:t>- 10 - Par ces motifs, le juge unique p r o n o n c e : I. Le recours est rejeté. II. La décision rendue le 5 mars 2007 par l'Office de l'assurance- invalidité pour le canton de Vaud est confirmée. III. Les frais judiciaires, arrêtés à 400 fr. (quatre cents francs), sont mis à la charge des recourants. IV. Il n'est pas alloué de dépens. Le juge unique : La greffière : Du L'arrêt qui précède est notifié à : - A.A.________ et B.A.________ - Office de l'assurance-invalidité pour le canton de Vaud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