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ZC25.019293 vom 24. März 2026</w:t>
      </w:r>
    </w:p>
    <w:p>
      <w:r>
        <w:t>VD Tribunal cantonal, 2026-03-24, FR</w:t>
      </w:r>
    </w:p>
    <w:p>
      <w:r>
        <w:rPr>
          <w:b/>
        </w:rPr>
        <w:t xml:space="preserve">Quelle: </w:t>
      </w:r>
      <w:r>
        <w:t>https://mcp.opencaselaw.ch/entscheid/vd_gerichte_ZC25.019293</w:t>
      </w:r>
    </w:p>
    <w:p>
      <w:r>
        <w:t>FR: VD_GERICHTE ZC25.019293 du 24 mars 2026</w:t>
      </w:r>
    </w:p>
    <w:p>
      <w:r>
        <w:t>IT: VD_GERICHTE ZC25.019293 del 24 marzo 2026</w:t>
      </w:r>
    </w:p>
    <w:p>
      <w:pPr>
        <w:pStyle w:val="Heading2"/>
      </w:pPr>
      <w:r>
        <w:t>Erwägungen</w:t>
      </w:r>
    </w:p>
    <w:p>
      <w:r>
        <w:rPr>
          <w:b/>
        </w:rPr>
        <w:t>E. 1</w:t>
      </w:r>
    </w:p>
    <w:p>
      <w:r>
        <w:t>a) La LPGA (loi fédérale du 6 octobre 2000 sur la partie générale du droit des assurances sociales ; RS 830.1) est, sauf dérogation expresse, 10J001</w:t>
      </w:r>
    </w:p>
    <w:p>
      <w:r>
        <w:t>- 4 -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l’intimée était fondée à déclarer irrecevable, pour cause de tardiveté, l’opposition formée le 10 mars 2025 par le recourant à l’encontre de la décision de réparation du dommage rendue le 23 janvier 2025 par l’intimée.</w:t>
      </w:r>
    </w:p>
    <w:p>
      <w:r>
        <w:rPr>
          <w:b/>
        </w:rPr>
        <w:t>E. 3</w:t>
      </w:r>
    </w:p>
    <w:p>
      <w:r>
        <w:t>a) Aux termes de l’art. 49 al. 1 LPGA, l’assureur doit rendre par écrit les décisions qui portent sur des prestations, créances ou injonctions importantes ou avec lesquelles l’intéressé n’est pas d’accord. L’art. 49 al. 3 LPGA prévoit notamment que les décisions indiquent les voies de droit et que la notification irrégulière d’une décision ne doit entraîner aucun préjudice pour l’intéressé. b) S’agissant de la communication de sa décision, l’assureur est libre de choisir la voie par laquelle il entend l’adresser à l’assuré, du moment que ce dernier est en mesure d’en prendre connaissance (ATF 142 III 599 consid. 2.4.1 ; Elodie Skoulikas/Valérie Défago Gaudin, in Anne-Sylvie Dupont/Margit Moser-Szeless [édit.], Loi sur la partie générale des assurances sociales, Commentaire romand, 2e éd., Bâle 2025, n° 40 ad 10J001</w:t>
      </w:r>
    </w:p>
    <w:p>
      <w:r>
        <w:t>- 5 - art. 49 LPGA). Le fardeau de la preuve de la notification d’un acte et de sa date incombe en principe à l’autorité qui entend en tirer une conséquence juridique (TF 9C_304/2023 du 21 février 2024 consid. 5.2.1). c) Une communication qui n’est remise que contre la signature du destinataire ou d’un tiers habilité est réputée reçue au plus tard sept jours après la première tentative infructueuse de distribution (art. 38 al. 2bis LPGA). Cette fiction de notification n’est cependant applicable que lorsque la communication d’un acte officiel doit être attendue avec une certaine vraisemblance, ce qui est le cas lorsque l’intéressé est partie à une procédure pendante (TF 9C_304/2023 précité consid. 5.2.2). d)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et les références).</w:t>
      </w:r>
    </w:p>
    <w:p>
      <w:r>
        <w:rPr>
          <w:b/>
        </w:rPr>
        <w:t>E. 4</w:t>
      </w:r>
    </w:p>
    <w:p>
      <w:r>
        <w:t>a) A teneur de l’art. 52 al. 1 LPGA, les décisions peuvent être attaquées dans les trente jours par voie d’opposition auprès de l’assureur qui les a rendues, à l’exception des décisions d’ordonnancement de la procédure. b)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10J001</w:t>
      </w:r>
    </w:p>
    <w:p>
      <w:r>
        <w:t>- 6 - c) Les écrits doivent être remis au plus tard le dernier jour du délai à l’assureur ou, à son adresse, à La Poste suisse ou à une représentation diplomatique ou consulaire suisse (art. 39 al. 1 LPGA). d) Selon l’art. 40 al. 1 LPGA, le délai légal ne peut pas être prolongé.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s’ils mettent l’assuré ou son représentant légal objectivement ou subjectivement dans l’impossibilité d’agir par soi-même ou de charger une tierce personne d’agir en son nom dans le délai. La preuve de l’empêchement ainsi que du moment où il avait pris fin incombe à la personne assurée (TF 9C_678/2024 du 4 février 2026 consid. 1.1 et 1.2).</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10J001</w:t>
      </w:r>
    </w:p>
    <w:p>
      <w:r>
        <w:t>- 7 -</w:t>
      </w:r>
    </w:p>
    <w:p>
      <w:r>
        <w:rPr>
          <w:b/>
        </w:rPr>
        <w:t>E. 6</w:t>
      </w:r>
    </w:p>
    <w:p>
      <w:r>
        <w:t>a) En l’espèce, il ressort du système de suivi des envois de La Poste (« Track &amp; Trace ») que la décision de réparation du dommage a été expédiée, sous pli recommandé, le 23 janvier 2025 au recourant. Ce dernier a été avisé pour retrait le lendemain, avec un délai au 31 janvier suivant. Il a déclenché, le 29 janvier 2025, un ordre de prorogation du délai de garde postale au 21 février 2025. Dans la mesure où il n’est toutefois pas allé chercher, à cette date, le pli à La Poste, celui-ci a été renvoyé le 24 février 2025 à l’intimée. Ainsi, au regard de ce qui précède, force est de constater que la décision précitée était réputée notifiée à l’assuré le 31 janvier 2025, à l’issue du délai de garde de sept jours (cf. supra consid. 3c). L’ordre de prolongation de ce délai – lequel atteste d’ailleurs que le recourant a bel et bien reçu l’avis de retrait qui avait été déposé dans sa boîte aux lettres (cf. TF 8F_10/2024 du 28 novembre 2024 consid. 4.1) – n’a pas eu d’incidence sur la fiction de notification (cf. supra consid. 3d). Il en est de même du fait que la décision ait été réexpédiée par courrier prioritaire le 28 février 2025. b) On ne saurait, à cet égard, suivre le recourant lorsqu’il soutient que la décision du 23 janvier 2025 ne lui avait formellement été notifiée que le 2 mars 2025, à la réception de son second envoi par courrier prioritaire, et que la fiction de notification ne trouvait pas application, car il ne devait pas s’attendre à recevoir une telle décision de la part de l’intimée. En effet, plusieurs événements devaient, au contraire, lui laisser – de bonne foi – penser qu’il pouvait être personnellement sollicité par cette autorité en vue du paiement des cotisations paritaires encore dues par la société. Premièrement, en raison de sa qualité d’associé gérant, avec signature individuelle, de cette entreprise, l’assuré a reçu de la part de l’intimée, entre janvier 2022 et janvier 2023, les décomptes de cotisations pour les mois de janvier à décembre 2022 et le décompte final pour l’année 2022, de même que les rappels de paiement. Il ne peut, à ce titre, tirer un quelconque argument du fait que ces envois n’aient pas été expédiés à son adresse privée, étant donné qu’en tant que responsable de la société, il était tenu de prendre connaissance de la correspondance destinée à cette dernière. Quoi qu’il en soit, lors d’une audience ayant eu lieu le 25 octobre 2022 devant le Tribunal de l’arrondissement de la Broye et du Nord vaudois, 10J001</w:t>
      </w:r>
    </w:p>
    <w:p>
      <w:r>
        <w:t>- 8 - laquelle portait sur la prolongation de l’ajournement de la faillite de cette entreprise, il a expressément reconnu ne pas avoir versé l’intégralité des cotisations paritaires pour l’année 2022, mais qu’il devait être en mesure de s’acquitter de cette dette d’ici la mi-novembre 2022. Cette déclaration atteste donc qu’il était au courant des difficultés économiques de la société sur ce plan. La présidente lui avait alors ordonné, par décision du 7 novembre 2022, de produire la preuve du paiement de ces cotisations dans un délai échéant au 15 novembre 2022, ce qu’il n’a pas fait. En outre, par courrier du 27 février 2023 expédié à son domicile privé, le recourant a été invité par l’intimée, laquelle avait été informée du prononcé de la faillite de la société le 12 janvier 2023, à lui retourner les déclarations pour les salaires versés du 1er au 12 janvier 2023. Il ne s’est toutefois pas exécuté malgré un rappel envoyé le 24 avril suivant, ce qui a conduit la Caisse à le dénoncer pénalement à la Préfecture du Gros-de-Vaud le 31 août 2023. Il a, pour finir, été condamné à une amende de 500 fr. pour violation de la LAVS par ordonnance pénale du 28 septembre 2023, laquelle a également été notifiée à son adresse privée. De surcroît, le 8 mars 2023, l’intimée a fait parvenir à la direction de la société un extrait de compte pour la période du 1er janvier 2021 au 8 mars 2023 faisant état d’un solde de cotisations impayées, intérêts moratoires, taxes de sommation et frais de poursuites compris, de plus de 40'000 francs. Il convient, au demeurant, de relever que dans le cadre de la liquidation de cette entreprise par voie de faillite, le recourant a inéluctablement eu connaissance des productions adressées à l’office compétent par les différents créanciers, dont en particulier celle de la Caisse pour les arriérés de cotisations paritaires. Il ne pouvait, par conséquent, faire fi du fait qu’il pouvait être recherché, à titre subsidiaire, pour le paiement de ces dernières au vu de sa position d’unique organe dirigeant (sur le principe fondamental selon lequel « nul n’est censé ignorer la loi », voir notamment : TF 9C_364/2022 du 26 septembre 2022 consid. 4.2). Certes, la faillite de la société a été déclarée le 12 janvier 2023, soit plus de deux avant que la décision de réparation du dommage ait été notifiée à l’assuré. Elle n’a cependant été clôturée que le 17 juillet 2024. Cette décision a donc été envoyée dans le délai d’un an considéré par le Tribunal fédéral comme admissible pour juger du maintien d’une éventuelle 10J001</w:t>
      </w:r>
    </w:p>
    <w:p>
      <w:r>
        <w:t>- 9 - obligation procédurale pour les parties de se comporter conformément aux règles de la bonne foi (cf. TF 9C_415/2024 du 5 novembre 2024 consid. 6.3). c) Enfin, il ne peut être reproché à l’intimée d’avoir rejeté la demande de restitution du délai d’opposition que le recourant a formulée le 31 mars 2025. Aucun élément au dossier ne permet, en effet, de conclure que celui-ci aurait été empêché de manière non fautive – tant sur le plan objectif que subjectif – de s’opposer, dans les temps, à la décision du 23 janvier 2025 de la Caisse (cf. supra consid. 4d). Comme expliqué ci-dessus, la raison de ce dépôt tardif résulte, au contraire, d’une négligence fautive de la part de l’assuré, ce dernier ne pouvant pas – de bonne foi – se prévaloir du fait qu’il ne s’attendait pas à recevoir une telle décision venant de cette autorité. d) Dès lors, au regard de ce qui précède, il appert que c’est à juste titre que l’intimée a déclaré irrecevable, pour cause de tardiveté, l’opposition formée le 10 mars 2025 par le recourant à l’encontre de sa décision du 23 janvier 2025, ainsi que refusé de restituer le délai d’opposition.</w:t>
      </w:r>
    </w:p>
    <w:p>
      <w:r>
        <w:rPr>
          <w:b/>
        </w:rPr>
        <w:t>E. 7</w:t>
      </w:r>
    </w:p>
    <w:p>
      <w:r>
        <w:t>a) En définitive, le recours, mal fondé, doit être rejeté et la décision sur opposition rendue le 25 mars 2025 par l’intimée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1'500 fr. compte tenu de l’importance et de la difficulté de la cause (art. 4 al. 1 TFJDA). c) La partie recourante n’a pas droit à des dépens dès lors qu’elle n’obtient pas gain de cause (art. 61 let. g LPGA). 10J001</w:t>
      </w:r>
    </w:p>
    <w:p>
      <w:r>
        <w:t>- 10 - Par ces motifs, la juge unique p r o n o n c e : I. Le recours est rejeté. II. La décision sur opposition rendue le 25 mars 2025 par la Caisse AVS de la Fédération C.________ est confirmée. III. Les frais judiciaires, arrêtés à 1'500 fr. (mille cinq cents francs), sont mis à la charge de B.________. IV. Il n’est pas alloué de dépens. La juge unique : Le greffier : 10J001</w:t>
      </w:r>
    </w:p>
    <w:p>
      <w:r>
        <w:t>- 11 - Du L’arrêt qui précède est notifié à : - Me Sandro Brantschen (pour B.________), - Caisse AVS de la Fédération C.________,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