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ZC24.013010 vom 28. März 2025</w:t>
      </w:r>
    </w:p>
    <w:p>
      <w:r>
        <w:t>VD Tribunal cantonal, 2025-03-28, FR</w:t>
      </w:r>
    </w:p>
    <w:p>
      <w:r>
        <w:rPr>
          <w:b/>
        </w:rPr>
        <w:t xml:space="preserve">Quelle: </w:t>
      </w:r>
      <w:r>
        <w:t>https://mcp.opencaselaw.ch/entscheid/vd_gerichte_ZC24.013010</w:t>
      </w:r>
    </w:p>
    <w:p>
      <w:r>
        <w:t>FR: VD_GERICHTE ZC24.013010 du 28 mars 2025</w:t>
      </w:r>
    </w:p>
    <w:p>
      <w:r>
        <w:t>IT: VD_GERICHTE ZC24.013010 del 28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w:t>
      </w:r>
    </w:p>
    <w:p>
      <w:r>
        <w:t>- 10 -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allocation pour impotent de l’assurance-vieillesse et survivants, plus particulièrement sur le degré de l’impotence. b)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b) L’art. 43bis LAVS règle l’allocation pour impotent dans le régime de la LAVS. Selon cette disposition, ont droit à l’allocation pour impotent les bénéficiaires de rentes de vieillesse ou de prestations complémentaires qui ont leur domicile et leur résidence habituelle (art. 13 LPGA) en Suisse et qui présentent une impotence (art. 9 LPGA) grave, moyenne ou faible (al. 1). L’évaluation de l’impotence s’effectue par application analogique de la LAI ; il incombe aux offices de l’assurance- invalidité de fixer le taux d’impotence à l’intention des caisses de</w:t>
      </w:r>
    </w:p>
    <w:p>
      <w:r>
        <w:t>- 11 - compensation. Le Conseil fédéral peut édicter des prescriptions complémentaires (al. 5).</w:t>
      </w:r>
    </w:p>
    <w:p>
      <w:r>
        <w:rPr>
          <w:b/>
        </w:rPr>
        <w:t>E. 4</w:t>
      </w:r>
    </w:p>
    <w:p>
      <w:r>
        <w:t>L’art. 66bis al. 1 RAVS (règlement du 31 octobre 1947 sur l’assurance-vieillesse et survivants ; RS 831.101) précise que l’art. 37 al. 1, al. 2 let. a et b, et al. 3 let. a à d RAI (règlement du 17 janvier 1961 sur l’assurance-invalidité ; RS 831.201) est applicable par analogie à l’évaluation de l’impotence dans l’AVS. a) Aux termes de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 voir toutefois consid. 5 infra pour les assurés du régime de l’assurance-vieillesse et survivants). c) Selon une jurisprudence constante (ATF 127 V 94 consid. 3c ; 125 V 297 consid. 4a et les références), ainsi que selon les chiffres 2020 et suivants de la Circulaire sur l’impotence (CSI) édictée par l’Office fédéral des assurances sociales (OFAS), les actes élémentaires de la vie quotidienne comprennent les six actes ordinaires suivants : - se vêtir et se dévêtir ; - se lever, s’asseoir et se coucher ; - manger ;</w:t>
      </w:r>
    </w:p>
    <w:p>
      <w:r>
        <w:t>- 12 -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w:t>
      </w:r>
    </w:p>
    <w:p>
      <w:r>
        <w:t>- 13 -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10).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w:t>
      </w:r>
    </w:p>
    <w:p>
      <w:r>
        <w:rPr>
          <w:b/>
        </w:rPr>
        <w:t>E. 5</w:t>
      </w:r>
    </w:p>
    <w:p>
      <w:r>
        <w:t>Selon la volonté du législateur, les bénéficiaires de rentes de vieillesse qui n'avaient pas besoin d'un accompagnement pour faire face aux nécessités de la vie avant d'atteindre l'âge de la retraite ne peuvent prétendre à l'allocation pour impotent de l'AVS pour ce motif (ATF 133 V 569 consid. 5.4, confirmant la légalité de l’art. 66bis al. 1 RAVS ; TF 9C_11/2020 du 28 mai 2020 consid. 5.3). En effet, l’art. 66bis RAVS ne renvoie précisément pas aux art. 37 al. 2 let. c et al. 3 let. e RAI, de sorte que ces lettres ne sont pas applicables dans le régime de l’AVS.</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- 14 - b) Selon le principe de la libre appréciation des preuves (art. 61 let. c LPGA), le juge n’est pas lié par des règles formelles, mais doit examiner objectivement tous les moyens de preuve, quelle que soit leur provenance, puis décider s’ils permettent de porter un jugement valable sur le droit litigieux (ATF 125 V 351 consid. 3 et 122 V 157 consid. 1c).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w:t>
      </w:r>
    </w:p>
    <w:p>
      <w:r>
        <w:rPr>
          <w:b/>
        </w:rPr>
        <w:t>E. 7</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Si l’impotence ou le besoin de soins ou le besoin d’aide découlant de l’invalidité s’aggrave, ce changement est déterminant pour l’accroissement du droit aux prestations dès qu’il a duré trois mois sans interruption notable (art. 88a al. 2 RAI).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w:t>
      </w:r>
    </w:p>
    <w:p>
      <w:r>
        <w:t>- 15 -</w:t>
      </w:r>
    </w:p>
    <w:p>
      <w:r>
        <w:rPr>
          <w:b/>
        </w:rPr>
        <w:t>E. 8</w:t>
      </w:r>
    </w:p>
    <w:p>
      <w:r>
        <w:t>a) En l’espèce, la recourante a été mise au bénéfice d’une allocation pour impotent de degré moyen depuis le 1er avril 2021, en raison d’un besoin d’aide pour deux actes de la vie ordinaire, à savoir se vêtir/se dévêtir et se déplacer/entretenir des contacts sociaux, ainsi qu’en raison d’une surveillance personnelle permanente. Par décision du 27 novembre 2023, la Caisse a retenu qu’une aide supplémentaire était nécessaire, depuis mai 2023, pour faire sa toilette/soins du corps, ainsi que pour des soins permanents, sans que cela ne modifie le degré d’impotence moyen déjà reconnu. Dans sa décision sur opposition du 27 février 2024, l’intimée a estimé que la recourante était toujours autonome pour accomplir les actes « se lever/s’asseoir/se coucher », « aller aux toilettes » et « manger ». De son côté, la recourante a nié pouvoir accomplir ces actes seule et a, au contraire, fait valoir qu’elle avait besoin d’une aide quotidienne 24h sur 24 et d’une surveillance continue. Il convient dès lors de déterminer si l’intéressée nécessite ou non une aide régulière et importante pour ces trois actes de la vie ordinaire et si elle aurait ainsi droit à une allocation pour impotent de degré grave, dès lors qu’elle aurait besoin d’une aide régulière et importante pour tous les actes de la vie quotidienne. b) En ce qui concerne l’acte « se lever/s’asseoir/se coucher », le rapport de la Dre N.________ du 22 mai 2024 indique que T.________ doit stimuler, guider et aider la recourante pour qu’elle puisse se lever et se coucher du lit. La Dre N.________ a précisé que l’intéressée était devenue plus dépendante depuis le mois de janvier 2024, soit avant que la décision sur opposition du 27 février 2024 n'ait été rendue (cf. consid. 6c supra). Le SMR a d’ailleurs indiqué, dans son avis du 14 juin 2024, qu’il n’y avait pas de raison de s’écarter de cette analyse. Ainsi, il faut admettre la nécessité d’une aide indirecte régulière et importante pour cet acte. c) Pour l’acte « aller aux toilettes », la Dre N.________ a indiqué que T.________ devait stimuler la recourante et l’aider pour la gestion d’une incontinence urinaire, qui nécessitait l’utilisation de protège-slips que celle-ci n’était pas capable de porter, ni de changer au moment opportun (cf. rapport du 22 mai 2024). On peut dès lors suivre l’avis du Dr S.________</w:t>
      </w:r>
    </w:p>
    <w:p>
      <w:r>
        <w:t>- 16 - quand il estime que le rapport de la Dre N.________ atteste une aggravation, notamment pour l’acte « aller aux toilettes » (cf. avis SMR du 14 juin 2024). Il convient dès lors d’admettre la nécessité d’une aide régulière et important pour cet acte. d) S’agissant de l’acte « manger », l’intimée a retenu que la recourante pouvait encore utiliser un couteau pour couper les aliments tendres et les porter à sa bouche et a dès lors nié un besoin d’aide (cf. décision sur opposition du 27 février 2024). Elle n’a toutefois pas examiné la question sous l’angle de l’aide indirecte. En effet, une telle aide est nécessaire si la personne assurée doit être encouragée à saisir ses couverts, à prendre les aliments et à les porter à sa bouche et si, à défaut, la personne ne s’alimenterait pas. En l’occurrence, la recourante souffre de troubles cognitifs majeurs, mnésiques et exécutifs, d’origine neurodégénérative de type Alzheimer probable (cf. rapports des 15 décembre 2021 et 19 juillet 2023 des Dres R.________ et N.________). Ces troubles entraînent, pour la recourante, un besoin d’aide pour initier plusieurs actes de la vie quotidienne. Elle a ainsi besoin d’être guidée et stimulée pour initier l’activité de se doucher et la poursuivre, sans quoi elle se doucherait plusieurs fois par jour ou alors pas du tout en raison des troubles mnésiques. Il en va de même de l’habillage qui doit être initié par le compagnon de la recourante, qui guide les gestes et change les habits (cf. rapport de la Dre N.________ du 19 juillet 2023). T.________ doit également stimuler, guider et aider la recourante pour qu’elle puisse se lever et se coucher du lit (cf. rapport de la Dre N.________ du 22 mai 2024). Au vu des troubles dont souffre la recourante, de l’aggravation de ceux-ci constatée depuis janvier 2024 (cf. rapports des 20 mars et 22 mai 2024 de l’ergothérapeute et de la Dre N.________), de la nécessité d’être stimulée, guidée et du besoin de rappel pour effectuer les actes de la vie quotidienne, il parait vraisemblable que tel soit également le cas pour l’acte « manger ». Cela ressort d’ailleurs des constatations du Dr M.________ qui a indiqué que la recourante pouvait manger seule une fois à table, mais avec stimulation (cf. rapport du 19 mars 2024), et de celles de l’ergothérapeute, qui a mentionné que la recourante avait besoin d’être stimulée et guidée pour manger (cf. rapport du 20 mars 2024). A cet</w:t>
      </w:r>
    </w:p>
    <w:p>
      <w:r>
        <w:t>- 17 - égard encore, on relèvera que, si l’absence d’un risque de dénutrition a été relevé dans le rapport du 19 juillet 2023 de la Dre N.________, celle-ci a également précisé que c’était le compagnon de la recourante qui assurait une alimentation variée et équilibrée. Celui-ci avait d’ailleurs indiqué, dans un questionnaire du 15 février 2022, que la recourante ne se faisait plus à manger, ni n’employait plus les machines et ustensiles correctement. Eu égard à ce qui vient d’être exposé, il convient d’admettre que la recourante nécessite une aide régulière et importante pour l’acte « manger » depuis janvier 2024. e) En définitive, la recourante a désormais besoin d’aide pour tous les actes ordinaires de la vie, en plus d’une surveillance continue et de soins permanents. Elle remplit ainsi les conditions de l’art. 37 al. 1 RAI et a droit au versement d’une allocation pour impotent de degré grave dès le 1er avril 2024, soit trois mois après l’aggravation constatée en janvier 2024 (cf. art. 88a al. 2 RAI).</w:t>
      </w:r>
    </w:p>
    <w:p>
      <w:r>
        <w:rPr>
          <w:b/>
        </w:rPr>
        <w:t>E. 9</w:t>
      </w:r>
    </w:p>
    <w:p>
      <w:r>
        <w:t>a) Au vu de ce qui précède, le recours doit être admis et la décision sur opposition attaquée réformée, en ce sens que la recourante a droit au versement d’une allocation pour impotent de degré grave à compter du 1er avril 2024. b) Il n’y a pas lieu de percevoir de frais judiciaires (art. 61 let. fbis LPGA). c) Dès lors que seul l’avocat désigné comme curateur ou tuteur qui mène avec succès le procès de son pupille peut prétendre à des dépens (ATF 124 V 338 consid. 4 et la référence citée), le curateur n’a pas droit à l’allocation de dépens pour la défense des intérêts de la recourante.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