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ZC24.008589 vom 5. September 2025</w:t>
      </w:r>
    </w:p>
    <w:p>
      <w:r>
        <w:t>VD Tribunal cantonal, 2025-09-05, FR</w:t>
      </w:r>
    </w:p>
    <w:p>
      <w:r>
        <w:rPr>
          <w:b/>
        </w:rPr>
        <w:t xml:space="preserve">Quelle: </w:t>
      </w:r>
      <w:r>
        <w:t>https://mcp.opencaselaw.ch/entscheid/vd_gerichte_ZC24.008589</w:t>
      </w:r>
    </w:p>
    <w:p>
      <w:r>
        <w:t>FR: VD_GERICHTE ZC24.008589 du 5 septembre 2025</w:t>
      </w:r>
    </w:p>
    <w:p>
      <w:r>
        <w:t>IT: VD_GERICHTE ZC24.008589 del 5 settembre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- 6 - des liens étroits avec la question litigieuse (ATF 134 V 418 consid. 5.2.1, 131 V 164 consid. 2, 125 V 413 consid. 2c). b) En l’espèce, le litige porte sur le statut du recourant, à savoir sur sa qualité de personne de condition dépendante ou indépendante, pour ses activités de formateur d’adultes auprès de Y.________, de M.________ et de I.________SA. N’est en revanche pas contestée la qualité de travailleur indépendant que l’intimée a reconnue au recourant en lien avec son activité de conseiller fiscal.</w:t>
      </w:r>
    </w:p>
    <w:p>
      <w:r>
        <w:rPr>
          <w:b/>
        </w:rPr>
        <w:t>E. 3</w:t>
      </w:r>
    </w:p>
    <w:p>
      <w:r>
        <w:t>Une décision de refus d'une demande d'affiliation comme travailleur indépendant, et par conséquent d'inscription au registre en tant que tel, est de nature formatrice (ATF 132 V 257 ; TF 9C_308/2017 du 17 mai 2018 consid. 1, non publié in ATF 144 V 111). L’intimée a dès lors, à juste titre, rendu une décision susceptible d'être attaquée par la voie de l'opposition, puis une décision sur opposition sujette à recours, également notifiées à l’employeur (ATF 132 V 257).</w:t>
      </w:r>
    </w:p>
    <w:p>
      <w:r>
        <w:rPr>
          <w:b/>
        </w:rPr>
        <w:t>E. 4</w:t>
      </w:r>
    </w:p>
    <w:p>
      <w:r>
        <w:t>a) Chez une personne qui exerce une activité lucrative, l’obligation de payer des cotisations dépend, notamment, de la qualification de cette activité comme salariée ou indépendante (art. 3, 5 et</w:t>
      </w:r>
    </w:p>
    <w:p>
      <w:r>
        <w:rPr>
          <w:b/>
        </w:rPr>
        <w:t>E. 9</w:t>
      </w:r>
    </w:p>
    <w:p>
      <w:r>
        <w:t>LAVS, art. 6 ss RAVS [règlement du 31 octobre 1947 sur l’assurance- vieillesse et survivants ; RS 831.101] ; TF 9C_213/2016 du 17 octobre 2016 consid. 3 et les références citées). b) Exerce une activité salariée la personne qui fournit un travail dépendant et qui reçoit pour ce travail un salaire déterminant au sens des lois spéciales (art. 10 LPGA). Est considéré comme exerçant une activité lucrative indépendante celui dont le revenu ne provient pas de l’exercice d’une activité salariée (art. 12 al. 1 LPGA). Selon l’art. 5 al. 2 LAVS, on considère comme salaire déterminant toute rétribution pour un travail dépendant effectué dans un temps déterminé ou indéterminé ; quant au revenu provenant d’une activité indépendante, il comprend tout</w:t>
      </w:r>
    </w:p>
    <w:p>
      <w:r>
        <w:t>- 7 - revenu du travail autre que la rémunération pour un travail accompli dans une situation dépendante (art. 9 al. 1 LAVS). A noter qu’une personne peut exercer simultanément une activité salariée et une activité indépendante (art. 12 al. 2 LPGA). c) Le point de savoir si l’on a affaire, dans un cas donné, à une activité indépendante ou salariée au sens des dispositions mentionnées ci- avant ne doit pas être tranché d’après la nature juridique du rapport contractuel entre les partenaires. Les circonstances économiques sont déterminantes (ATF 140 V 241 consid. 4.2 et les références citées). Les rapports de droit civil peuvent certes fournir éventuellement quelques indices pour la qualification en matière d’AVS, mais ne sont pas décisifs. Est réputé salarié, d’une manière générale, celui qui dépend d’un employeur quant à l’organisation du travail et du point de vue de l’économie de l’entreprise, et qui ne supporte pas le risque économique couru par l’entrepreneur (ATF 123 V 161 consid. 1 ; TF 9C_213/2016 précité consid. 3.2 ; TF 9C_460/2015 du 18 novembre 2015 consid. 3.2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Souvent, on trouvera des caractéristiques appartenant à ces deux genres d’activité ; pour trancher la question, on se demandera quels éléments sont prédominants dans le cas considéré (ATF 144 V 111 consid. 4.2 ; 140 V 108 consid. 6 ; 123 V 161 consid. 1 et les références citées ; TF 8C_202/2019 du 9 mars 2020 consid. 3.2).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w:t>
      </w:r>
    </w:p>
    <w:p>
      <w:r>
        <w:t>- 8 -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(TF 8C_38/2019 du 12 août 2020 consid. 3.2 et les références citées). d)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en raison de sa nature, des investissements importants ou de faire appel à du personnel. En pareilles circonstances, il convient d’accorder moins d’importance au critère du risque économique de l’entrepreneur et davantage à celui de l’indépendance économique et organisationnelle (TF 8C_804/2019 du 27 juillet 2020 consid. 3.2 ; TF 9C_213/2016 précité, consid. 3.4). e) L’Office fédéral des assurances sociales (OFAS) a établi des Directives sur le salaire déterminant dans l’AVS, Al et APG (ci-après : DSD), destinées à assurer une application uniforme des dispositions légales par les organes d’exécution des assurances sociales. Elles établissent notamment des critères généraux d’après lesquels sera tranché chaque cas d’espèce conformément au principe d’égalité de traitement. Les</w:t>
      </w:r>
    </w:p>
    <w:p>
      <w:r>
        <w:t>- 9 - directives administratives sont destinées à l’administration, mais le juge ne s’en écarte pas sans motif pertinent (ATF 144 V 195 consid. 4.2). Ainsi, le chiffre 1020 DSD précise que le rapport social de dépendance économique, respectivement, dans l’organisation du travail, du salarié se manifeste notamment par l’existence d’un droit de donner des instructions au salarié, d’un rapport de subordination, de l’obligation de remplir la tâche personnellement, d’une prohibition de faire concurrence et d’un devoir de présence. f) Pour trancher le point de savoir si l’on se trouve en présence d’une activité dépendante ou d’une activité indépendante, on peut donner la prépondérance soit au critère du risque économique soit à celui du rapport de dépendance, ou à leurs manifestations respectives, suivant les circonstances particulières de chaque cas (chiffre 1024 DSD). Ainsi, certaines activités ne requièrent par nature pas « d’investissements élevés » (comme, par exemple, celles de conseiller ou de « collaborateur libre »). Le rapport de dépendance est alors mis au premier plan (ATF 110 V 72 consid. 4 ; chiffre 1025 DSD). Si le risque économique se limite à la dépendance à l’égard d’une activité donnée, le risque d’entrepreneur réside, en conséquence, dans le fait qu’en cas de révocation des contrats, la personne se retrouve dans une situation semblable à celle d’un salarié qui perd son emploi ce qui représente une caractéristique typique d’une activité lucrative salariée (ATF 122 V 169 consid. 6a/ee). Par ailleurs, pour les personnes assurées qui travaillent encore de manière considérable pour leur ancien employeur, les exigences requises pour la reconnaissance du statut d’indépendant en relation avec cette activité doivent, sur ce point, être augmentées en ce sens que les caractéristiques formelles d’une activité indépendante doivent clairement prédominer ; si et dans la mesure où la nature et le contenu de l’activité n’ont pas changé de manière fondamentale par rapport à l’activité exercée auparavant et que, du point de vue de l’entreprise, il s’agit de travaux qui sont généralement confiés à des employés, il existe une</w:t>
      </w:r>
    </w:p>
    <w:p>
      <w:r>
        <w:t>- 10 - présomption naturelle que cette dernière constitue une activité lucrative salariée (chiffre 1027 DSD). g) S'agissant en particulier des enseignants, le chiffre 4010 DSD prévoit que la rétribution touchée par celui qui donne régulièrement des cours dans une école, un centre de formation ou un centre de conférence fait aussi partie du salaire déterminant ; représente des indices déterminants dans ce sens le fait que l'enseignant ne participe pas aux investissements de l'organisateur du cours, qu'il ne supporte pas le risque d'encaissement et qu'il ne doive pas chercher lui-même des élèves.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6. a) En l’espèce, l’intimée a estimé que, concernant ses activités de formateur d’adultes, le recourant ne remplissait pas les conditions pour être reconnu comme indépendant. Selon l’intimée, il fallait à cet égard prendre en considération que les élèves du recourant s’inscrivaient auprès des centres de formation dans lesquels il exerçait, et non directement auprès de lui. De même, c’étaient les centres de formation qui encaissaient les finances d’inscription, selon des tarifs qu’ils avaient fixés eux-mêmes, ceux-ci supportant en outre le défaut d’encaissement. Le recourant n’était par ailleurs pas libre dans la matière enseignée et les cours étaient donnés dans les locaux des centres de formation sans que le recourant doive payer un loyer.</w:t>
      </w:r>
    </w:p>
    <w:p>
      <w:r>
        <w:t>- 11 - b) Cette approche doit être suivie, l’intimée étant fondée à se référer aux éléments susmentionnés pour dénier un caractère « indépendant » à l’activité de formateur exercée par le recourant. Comme cela ressort des considérations développées ci-avant, il existe en effet bien une présomption en faveur d’une activité salariée pour les personnes qui donnent régulièrement des cours dans un centre de formation. Or celle-ci n’a pas à être renversée dans le présent cas. Il convient en particulier de prendre en compte le fait qu’avant sa demande d’affiliation en qualité d’indépendant, le recourant était salarié des institutions en question, ce qu’il ne conteste pas en procédure de recours. Aussi, quand bien même il allègue avoir fortement augmenté le nombre de cours dispensés depuis qu’il exerce comme conseiller fiscal indépendant, son activité de formateur reste néanmoins identique à celle réalisée jusqu’alors, le fait de travailler simultanément pour plusieurs employeurs n’étant pour le reste pas un critère décisif (cf. chiffre 1035 DSD). En outre, dans la mesure où ce sont les centres de formation qui assument les incombances liées notamment à l’inscription des élèves et au financement de leur participation aux cours dispensés par le recourant, il ne saurait être considéré que ce dernier assume lui-même le risque économique. On observera par ailleurs que la rémunération prévue par mandat est due par les centres de formation quand bien même les élèves devaient se montrer insatisfaits de ses enseignements. Le risque pour le recourant de ne pas voir son mandat renouvelé dans une telle hypothèse, ou de devoir renégocier sa rémunération pour les prochains mandats, ne se distingue pas de celui d’un salarié dont la rémunération est susceptible d’être abaissée, ou le contrat temporaire non renouvelé, dans un même cas de figure (prestations insatisfaisantes). Le risque en question ne saurait à cet égard être confondu avec celui, caractéristique d’un indépendant, de ne pas se voir payer pour un travail effectivement réalisé.</w:t>
      </w:r>
    </w:p>
    <w:p>
      <w:r>
        <w:t>- 12 - Quant au critère de la dépendance, il apparaît certes que le recourant reste libre d’organiser le rythme de ses enseignements et les sujets spécifiques qui y sont traités. Il n’en demeure pas moins que, comme le recourant l’a reconnu, les objectifs pédagogiques sont définis par le centre de formation dans le cadre du mandat qui lui est attribué, tout comme les horaires de ses enseignements ainsi que l’obligation de tenir une liste des présences. De même, à défaut pour le recourant de devoir démarcher lui-même les personnes potentiellement intéressées par ses enseignements, et de trouver des locaux, il faut considérer que la bonne marche de l’activité du recourant est entièrement dépendante des centres de formation et des écoles qui le mandatent, ceux-ci lui amenant les élèves après avoir notamment assumé la promotion des formations offertes. La situation n’est à cet égard en rien comparable avec celle d’une personne qui aurait choisi de monter sa propre structure de formation en matière de fiscalité. Dans ce contexte, on ne distingue pas d’inégalité de traitement (art. 8 Cst. [Constitution fédérale de la Confédération suisse du</w:t>
      </w:r>
    </w:p>
    <w:p>
      <w:r>
        <w:rPr>
          <w:b/>
        </w:rPr>
        <w:t>E. 14</w:t>
      </w:r>
    </w:p>
    <w:p>
      <w:r>
        <w:t>avril 1999 ; RS 101]), ni de violation de la liberté économique (art. 27 Cst.). c) Il s’ensuit que l’intimée n’a pas violé le droit fédéral en déniant au recourant un statut d’indépendant en lien avec son activité de formateur d’adultes. 7. a) En définitive, le recours, mal fondé, doit être rejeté et la décision sur opposition attaquée annulée. b) La procédure ne porte pas sur l’octroi ou le refus de prestations d’assurance au sens de l’art. 61 let. fbis LPGA. Elle donne lieu à la perception de frais de justice, qu’il convient de mettre à la charge du recourant, vu l’issue du litige (art. 45 et 49 al. 1 LPA-VD ; art. 1 al. 1 TFJDA [tarif du 28 avril 2015 des frais judiciaires et des dépens en matière</w:t>
      </w:r>
    </w:p>
    <w:p>
      <w:r>
        <w:t>- 13 - administrative ; BLV 173.36.5.1]). Les frais sont fixés à 600 fr., compte tenu de l’importance et de la difficulté de la cause (art. 4 al. 1 TFJDA). c) La partie recourante n’a pas droit à des dépens, dès lors qu’elle n’obtient pas gain de cause et qu’elle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