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ZC23.023381 vom 10. Januar 2025</w:t>
      </w:r>
    </w:p>
    <w:p>
      <w:r>
        <w:t>VD Tribunal cantonal, 2025-01-10, FR</w:t>
      </w:r>
    </w:p>
    <w:p>
      <w:r>
        <w:rPr>
          <w:b/>
        </w:rPr>
        <w:t xml:space="preserve">Quelle: </w:t>
      </w:r>
      <w:r>
        <w:t>https://mcp.opencaselaw.ch/entscheid/vd_gerichte_ZC23.023381</w:t>
      </w:r>
    </w:p>
    <w:p>
      <w:r>
        <w:t>FR: VD_GERICHTE ZC23.023381 du 10 janvier 2025</w:t>
      </w:r>
    </w:p>
    <w:p>
      <w:r>
        <w:t>IT: VD_GERICHTE ZC23.023381 del 10 gennaio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w:t>
      </w:r>
    </w:p>
    <w:p>
      <w:r>
        <w:t>- 8 - al. 1 LAVS).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responsabilité, au sens de l’art. 52 LAVS, du recourant pour le dommage subi par l’intimée en raison du non- paiement des cotisations sociales dues par P.________ SA en sa qualité d’employeur. Le litige ne concerne en revanche pas la procédure pénale dont le recourant a fait l’objet, si bien que les questions en lien avec les pouvoirs de représentation des personnes agissant pour la Caisse dans cette procédure n’ont pas à être examinées ici.</w:t>
      </w:r>
    </w:p>
    <w:p>
      <w:r>
        <w:rPr>
          <w:b/>
        </w:rPr>
        <w:t>E. 3</w:t>
      </w:r>
    </w:p>
    <w:p>
      <w:r>
        <w:t>a)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w:t>
      </w:r>
    </w:p>
    <w:p>
      <w:r>
        <w:t>- 9 - b)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c)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En sa qualité d’organe d’exécution de la loi, l’employeur qui néglige d’accomplir cette tâche enfreint les prescriptions au sens de l’art. 52 LAVS et doit, par conséquent, réparer la totalité du dommage ainsi occasionné (ATF 137 V 51 consid. 3.2 et les références citées). d) L’art. 52 LAVS recouvre les situations dans lesquelles l’employeur – et, à titre subsidiaire, les organes qui ont agi en son nom – crée un dommage à la caisse de compensation en ne s’acquittant pas des cotisations sociales dues en vertu du droit fédéral (singulièrement en vertu</w:t>
      </w:r>
    </w:p>
    <w:p>
      <w:r>
        <w:t>- 10 - de la LAVS et, par renvoi, de la LFA [loi fédérale du 20 juin 1952 sur les allocations familiales dans l'agriculture ; RS 836.1], de la LAPG [loi fédérale du 25 septembre 1952 sur les allocations pour perte de gain en cas de service et de maternité ; RS 834.1], de la LAI [loi fédérale du 19 juin 1959 sur l'assurance-invalidité ; RS 831.20], de la LACI [loi fédérale du 25 juin 1982 sur l'assurance-chômage obligatoire et l'indemnité en cas d'insolvabilité ; RS 837.0] et de la LAFam [loi fédérale du 24 mars 2006 sur les allocations familiales ; RS 836.2] ; ATF 137 V 51 consid. 3.1). Le dommage au sens de l’art. 52 LAVS comprend aussi les frais d’administration des caisses de compensation (art. 69 al. 1 LAVS), les frais de sommation (art. 34a RAVS) et les intérêts moratoires afférent aux cotisations impayées à l’échéance, conformément à l’art. 41bis RAVS (ATF 121 III 382 consid. 3/bb). e)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w:t>
      </w:r>
    </w:p>
    <w:p>
      <w:r>
        <w:t>- 11 -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La jurisprudence limite à deux ou trois mois le défaut de paiement acceptable sous l’angle de l’art. 52 LAVS. Une telle justification n’est pas établie lorsque, eu égard au montant des engagements existants et des risques encourus, le non- paiement provisoire des créances ne peut objectivement avoir un effet déterminant pour sauver l’entreprise (TF 9C_97/2013 du 13 mars 2013 consid. 4.3 ; TF 9C_29/2010 du 28 octobre 2010 consid. 5.2 et la référence citée). f)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références citées). g) Jusqu’au 31 décembre 2019, l’ancien art. 52 al. 3 LAVS prévoyait que le droit à la réparation se prescrivait deux ans après que la caisse de compensation compétente a eu connaissance du dommage et, dans tous les cas, cinq ans après la survenance du dommage. Aux termes de l’art. 52 al. 3 LAVS, dans sa teneur en vigueur depuis le 1er janvier 2020,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w:t>
      </w:r>
    </w:p>
    <w:p>
      <w:r>
        <w:t>- 12 - compter du jour où le fait dommageable s’est produit ou a cessé (art. 60 al. 1 CO [code des obligations du 30 mars 1911 ; RS 220]). Si le fait dommageable résulte d’un acte punissable de la personne tenue à réparation, elle se prescrit au plus tôt à l’échéance du délai de prescription de l’action pénale, nonobstant les alinéas précédents (art. 60 al. 2, première phrase, CO). Modifié par la révision du droit de la prescription avec effet à partir du 1er janvier 2020, l'art. 49 Tit. fin. CC (code civil suisse du 10 décembre 1907 ; RS 210) règle la prescription des droits en matière de droit transitoire. Il y a lieu de s'y référer en ce qui concerne la modification de l'art. 52 al. 3 LAVS, à défaut de dispositions spéciales (ATF 148 II 73 consid. 6.2.2 ; TF 9C_429/2022 du 3 novembre 2022 consid. 5.1.1 et les références). Conformément à l'art. 49 al. 1 Tit. fin. CC, lorsque le nouveau droit prévoit des délais de prescription plus longs que l'ancien droit, le nouveau droit s'applique dès lors que la prescription n'est pas échue en vertu de l'ancien droit ; lorsque le nouveau droit prévoit des délais de prescription plus courts que l'ancien droit, l'ancien droit s'applique (al. 2) ; l'entrée en vigueur du nouveau droit est sans effets sur le début des délais de prescription en cours, à moins que la loi n'en dispose autrement (al. 3).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(ATF 129 V 193 consid. 2.1 et 2.3 et les références ; voir également TF 9C_258/2022 du 14 novembre 2022 consid. 4.1.1 et les références).</w:t>
      </w:r>
    </w:p>
    <w:p>
      <w:r>
        <w:rPr>
          <w:b/>
        </w:rPr>
        <w:t>E. 4</w:t>
      </w:r>
    </w:p>
    <w:p>
      <w:r>
        <w:t>a) Il convient de préciser, à titre liminaire, que l’action en responsabilité de la caisse intimée tendant à la réparation du dommage n’était pas prescrite au moment où celle-ci a rendu ses décisions des 5</w:t>
      </w:r>
    </w:p>
    <w:p>
      <w:r>
        <w:t>- 13 - mai 2022 et 26 avril 2023. Contrairement à ce qui figure dans la décision sur opposition, ce n’est pas ici le délai de prescription de l’art. 16 LAVS qui s’applique, lequel concerne la perception des cotisations, mais celui de l’art. 52 al. 3 LAVS en rapport avec le droit de demander la réparation du dommage. Il ressort du dossier de la faillite de P.________ SA que l’état de collocation a été déposé le 24 mai 2019 à l’Office des faillites, ce dont la Caisse avait été avertie par courrier du 20 mai 2019. A cette date, la Caisse était réputée avoir connaissance du dommage. Le délai relatif de prescription alors applicable était de deux ans (art. 52 al. 3 LAVS, dans sa teneur en vigueur jusqu’au 31 décembre 2019). Dans la mesure où ce délai n’était pas déjà échu en date du 31 décembre 2019, le nouveau délai de prescription de trois ans s’applique dès lors en l’espèce. Ainsi, la décision en réparation du dommage du 5 mai 2022 est intervenue dans le délai relatif de trois ans depuis la connaissance du dommage. La décision sur opposition du 26 avril 2023 est également intervenue en temps utile, dans le délai de prescription de trois ans qui a recommencé à courir à compter du dernier acte interruptif de la prescription qu'a constitué l'opposition du recourant. Le délai absolu de cinq ans dès la survenance du dommage (art. 52 al. 3 LAVS dans sa version en vigueur jusqu’au 31 décembre 2019), respectivement de dix ans dès que le fait dommageable s’est produit ou a cessé (art. 60 al. 1 CO par renvoi de l’art. 52 al. 3 LAVS, dans sa teneur en vigueur depuis le 1er janvier 2020), a également été respecté au vu de la date du prononcé de la faillite, le [...] 2019 (ATF 141 V 487 consid. 2.2). L’action en réparation du dommage résultant du non- paiement des cotisations sociales (employeur et employés) n’étant pas prescrite, il n’y a pas lieu d’examiner les délais de prescription plus longs s’appliquant au dommage résultant des cotisations restées impayées bien qu’elles aient été déduites des salaires versés aux employés de la société, situation pour laquelle le recourant a été reconnu coupable d’infraction à l’art. 87 al. 4 LAVS. b) Le recourant ne conteste pas sa qualité d’organe pouvant être recherché pour un éventuel dommage. Il a en effet été inscrit comme administrateur unique de P.________ SA lors de la création de cette société et a conservé cette qualité jusqu’à sa liquidation. A ce titre, il lui incombait</w:t>
      </w:r>
    </w:p>
    <w:p>
      <w:r>
        <w:t>- 14 - de s’assurer personnellement que les cotisations paritaires afférentes aux salaires versés soient effectivement payées à la caisse intimée, conformément aux prescriptions légales (art. 14 al. 1 LAVS en corrélation avec les art. 34 ss RAVS). c) Il ressort des pièces produites que la société P.________ SA ne s’est pas acquittée de l’ensemble des cotisations dues et que, dès 2013, des montants de cotisations sont restés en souffrance. E.________ conteste toute faute ou toute négligence grave en lien avec le non-paiement de ces cotisations. aa) Il se prévaut notamment des démarches importantes qu’il a entreprises afin d’assainir la société, expliquant qu’il a tenté de réduire le dommage qui lui était reproché, notamment en renonçant rétroactivement à son salaire et en injectant plus de 200'000 fr. dans la société. Pour être libéré de son devoir de réparer le préjudice, il ne suffit pas de mentionner les démarches entreprises afin de tenter de sauver la société menacée de faillite ou d'en permettre la revente. Encore faut-il que ces démarches puissent être considérées objectivement (par des tiers responsables et pas uniquement par l'employeur) comme permettant d'atteindre ce but dans un laps de temps déterminé (TF 9C_98/2019 du 21 août 2019 consid. 4.2.2 et les arrêts cités). Il ressort de l’arrêt de la Cour des assurances sociales du 22 septembre 2021 que la renonciation rétroactive du recourant à ses salaires constituait en réalité un « retraitement comptable » des salaires versés, qui ne permettait pas de considérer, a posteriori, que les salaires en question n’auraient pas été payés. La Cour a en outre constaté que le recourant n’avait pas reversé de liquidités à P.________ SA pour « rembourser ces salaires ». Celui-ci a en revanche abandonné une partie de la créance qu’il avait contre cette société, via son compte courant actionnaire, pour un montant de 64'056 francs (consid. 4e de l’arrêt AVS</w:t>
      </w:r>
    </w:p>
    <w:p>
      <w:r>
        <w:t>- 15 - 35/17 - 45/2021). Un tel renoncement n’a eu cependant que pour effet de diminuer la dette de la société à son égard, mais sans créer un apport de liquidités. L’arrêt précité mentionne que le recourant aurait injecté plus de 200'000 fr. de liquidités dans P.________ SA après une séance du 24 janvier 2017 (consid. 7a). Dans sa réplique, le recourant allègue qu’une grande partie de la créance de 632'307 fr. 65 pour laquelle il s’est vu délivrer un acte de défaut de biens consiste en des montants qu’il avait versés à la société pour payer notamment les cotisations sociales. Il ressort de la copie du bilan produite dans le dossier de la faillite de P.________ SA que ce montant, répertorié comme « dettes envers les détenteurs de participations », était de 494'339 fr. 15 au 31 décembre 2016 et qu’il est passé à 632'307 fr. 65 au 31 décembre 2017. Si l’augmentation de cette dette envers le recourant résulte effectivement d’un apport de liquidités, il faut toutefois constater que celui-ci n’a guère servi à payer les cotisations sociales en souffrance. Selon la convention de paiement conclue entre les parties le 5 mai 2017, les cotisations impayées relatives à la période de mai 2015 à janvier 2017 se montaient alors à 188'130 fr. 65, montant qui comprenait également les cotisations dues à la B.________ en matière de deuxième pilier et d’assurance perte de gain maladie notamment (pièce 6). Il ressort du commandement de payer que la Caisse a fait notifier à la société le 11 octobre 2017 que cette dernière n’avait versé que des acomptes de 436 fr. 30 le 23 mai 2017, de 525 fr. 50 le 1er juin 2017, de 500 fr. les 21 juin et 21 juillet 2017 et de 1'000 fr. le 5 octobre 2017, tandis que le solde impayé à cette date selon le plan de paiement s’élevait à 78'413 fr. 70. Il apparait dès lors que les liquidités que le recourant aurait injectées dans la société n’ont pas majoritairement servi à diminuer les créances de cotisations impayées. A l’exception d’un montant de 4'430 fr. 95, les cotisations de l’année 2016 sont d’ailleurs demeurées impayées jusqu’au prononcé de la faillite de la société, le 21 février 2019 (cf. tableaux produits le 26 novembre 2024). En tout état de cause, un apport d’argent personnel dans la société ne constitue pas un motif d’exculpation ou de diminution de</w:t>
      </w:r>
    </w:p>
    <w:p>
      <w:r>
        <w:t>- 16 - responsabilité lorsque, comme en l’espèce, les difficultés financières de la société ne sauraient être qualifiées de passagères (TF 9C_430/2021 du 7 avril 2022 consid. 5.3.1 ; TF 9C_588/2017 du 21 novembre 2017 consid. 5.2). En effet, il apparaît que la société faisait déjà face à des problèmes de trésorerie en 2011, année au cours de laquelle un concordat avait été homologué. Le recourant a reconnu que, malgré cela, les comptes de la société n’ont jamais été assainis, ce qui a entraîné depuis lors un report des pertes sur les exercices suivants (pièce 26). Dans sa réponse, la Caisse indique que les arriérés de paiement se sont étalés de 2011 à 2019 – même si certains d’entre eux ont pu être recouvrés partiellement consécutivement à la mise en place d’arrangements de paiement, ce qui ressort également des pièces produites le 26 novembre 2024. Dans une telle situation, il n’était pas permis de penser que l’absence de paiement des cotisations permettrait de contribuer au sauvetage de la société, dans l’attente de rentrées d’argent prévisibles (consid. 3e ci-dessus). On ne se trouve en effet pas dans une situation où la suspension du paiement des cotisations sociales durant un ou deux mois suffirait à faire face à des difficultés passagères de trésorerie. Avec sa réplique, le recourant a produit un courriel de la Banque J.________ du 25 juin 2018 attestant qu’il avait repris à titre privé l’ensemble des engagements de la société. Il estime de ce fait qu’il est manifestement erroné d’affirmer qu’il n’aurait pas assez fait pour tenter de sauver la société. Comme déjà retenu dans l’arrêt du 22 septembre 2021, la reprise de dettes faite par le recourant n’a entraîné aucune diminution du passif de la société, mais uniquement un changement de créancier (consid. 5d/bb). On ignore les conditions auxquelles était soumise la dette de la société vis-à-vis du recourant, mais, même en admettant que ce dernier aurait renoncé au paiement de tout intérêt, il ne s’agissait pas d’une mesure susceptible d’améliorer significativement la situation de la société, qui présentait des difficultés financières depuis 2011.</w:t>
      </w:r>
    </w:p>
    <w:p>
      <w:r>
        <w:t>- 17 - Au vu de ce qui précède, les démarches entreprises par le recourant ne pouvaient pas objectivement être considérées comme propres à sauver la société dans un laps de temps déterminé. bb) Le recourant reproche à la Caisse d’avoir précipité la faillite de la société. Outre le fait que cet argument est sans influence sur la responsabilité du recourant en lien avec le non-paiement des cotisations, on ne peut que constater que la Caisse a accordé plusieurs plans de paiement à P.________ SA pour le règlement des cotisations impayées, entre le 9 mai 2012 et le 5 mai 2017. Par ailleurs, dans la mesure où la faillite a été prononcée le 21 février 2019, on voit mal comment le recourant considère que la Caisse ne lui aurait pas laissé le temps de mettre en application les mesures envisagées, alors même que les difficultés financières de la société ont commencé en 2011 déjà. cc) Au final, il y a lieu de retenir qu’E.________ a commis une négligence grave en laissant en souffrance, pendant plusieurs années consécutives, une partie des cotisations dues à la caisse intimée. d) La Caisse réclame au recourant la réparation d’un dommage de 85'684 fr. 65. On ne peut que déplorer le fait que la Caisse n’ait pas tenu de tableaux de décompte et d’extraits de compte propres aux cotisations AVS/AI/APG/AC/AF et que les récapitulatifs produits portent tant sur ces cotisations que sur celles dues par la société à la B.________ en matière de deuxième pilier et d’assurance perte de gain en cas de maladie, ainsi qu’en lien avec des cotisations à des fonds professionnels. aa) Les montants de cotisations facturés par la Caisse à la société P.________ SA n’ont pas fait l’objet d’objections de la part du recourant, lequel n’a pas non plus critiqué la masse salariale annuelle retenue dans les tableaux récapitulatifs produits par la Caisse. bb) Dans sa réplique, le recourant fait valoir que des acomptes ont été payés sur la base de l’accord du 5 mai 2017 et ne semblent pas avoir été tous portés en compte et déduits du montant</w:t>
      </w:r>
    </w:p>
    <w:p>
      <w:r>
        <w:t>- 18 - réclamé. Les tableaux produits par la Caisse le 26 novembre 2024 montrent les différents paiements intervenus et la date à laquelle ils ont été comptabilisés. Le recourant n’apporte aucun élément concret qui permettrait de douter de l’exactitude des paiements recensés par la Caisse, laquelle confirme, dans sa duplique, que l’ensemble des montants payés par la société ont été déduits du montant du dommage réclamé. cc) Le recourant estime que les intérêts ne devaient pas courir pendant les périodes durant lesquelles des discussions étaient en cours entre les parties, de même que pour les cotisations relatives à son salaire durant la procédure de recours devant la Cour des assurances sociales, dont l’issue était incertaine. La perception d’intérêts moratoires est réglée par l’art. 41bis RAVS. L’alinéa 2 de cette disposition prévoit que les intérêts moratoires cessent de courir lorsque les cotisations sont intégralement payées, lorsque le décompte établi en bonne et due forme parvient à la caisse de compensation ou, à défaut, à la date de la facturation ; en cas de réclamation de cotisations arriérées, les intérêts moratoires cessent de courir à la date de la facturation, pour autant qu’elles soient payées dans le délai. Au vu de la règlementation applicable, il n’existe ainsi pas de motif qui justifierait d’interrompre le cours des intérêts moratoires durant les périodes de pourparlers ou de procédure judiciaire entre les parties. dd) Invitée à préciser le mode de calcul des intérêts moratoires, la Caisse a communiqué, par courrier du 26 novembre 2024, que ceux-ci avaient été calculés sur les cotisations sociales (AVS/AI/AC/APG/LAFam) impayées, liées aux tâches propres au sens de la LAVS, résultant des factures adressées à P.________ SA sur la base des déclarations de salaires remises par cette dernière. Il faut cependant constater que tel n’est manifestement pas le cas au vu des tableaux récapitulatifs qu’elle a transmis avec son courrier, qui détaillent le calcul des intérêts moratoires facturés pour les années 2013 à 2018. Il en ressort</w:t>
      </w:r>
    </w:p>
    <w:p>
      <w:r>
        <w:t>- 19 - en effet que, pour les années 2013 et 2014, les intérêts moratoires ont également porté sur les montants impayés de cotisations à la FAJE (fondation pour l’accueil de jour des enfants) et au FONPRO (fondation cantonale pour la formation professionnelle), soit des cotisations cantonales, qui sortent du champ d’application de l’art. 52 LAVS. En ce qui concerne les années 2015 à 2018, les intérêts moratoires ont été calculés non seulement sur les cotisations AVS/AI/APG/AC/AF, mais également sur les cotisations LPP et celles pour l’indemnité perte de gain en cas de maladie, ainsi que sur les cotisations à la FAJE et au FONPRO. La base de calcul utilisée par la Caisse pour déterminer les intérêts moratoires pouvant être réclamés au recourant en application de l’art. 41bis RAVS est dès lors manifestement erronée. Il convient par conséquent de procéder à un nouveau calcul des intérêts moratoires, qui ne tienne compte que des cotisations AVS/AI/APG/AC/AF impayées. Sur la base des montants de cotisations et du nombre de jours portant intérêt figurant dans les tableaux produits le 26 novembre 2024 par la Caisse, les intérêts moratoires dus par le recourant doivent être arrêtés comme suit :</w:t>
      </w:r>
    </w:p>
    <w:p>
      <w:r>
        <w:t>- 20 - 2013 2014 2015 2016 2017 2018 Janvier 372 fr. 413 fr. 65 621 fr. 35 381 fr. 80 90 Février 390 fr. 407 fr. 395 fr. 75 604 fr. 40 22 fr. 60 15 00 Mars 371 fr. 574 fr. 239 fr. 80 587 fr. 50 35 fr. 95 65 55 Avril 680 fr. 272 fr. 85 570 fr. 55 50 fr. 45 40 Mai 417 fr. 438 fr. 00 159 fr. 85 493 fr. 95 38 fr. 85 90 Juin 344 fr. 60 506 fr. 30 25 fr. 75 Juillet 30 fr. 95 392 fr. 80 490 fr. 35 24 fr. 25 Août 33 fr. 45 485 fr. 50 437 fr. 25 13 fr. 05 94 fr. 15 Septembre 43 fr. 05 560 fr. 60 405 fr. 80 51 fr. 20 Octobre 601 fr. 45 391 fr. 65 21 fr. 80 61 fr. 10 Novembre 643 fr. 60 56 fr. 55 23 fr. 90 44 fr. 60 Décembre 28 fr. 85 46 fr. 80 25 fr. 90 12 fr. 15 Contrôle 86 fr. 20 TOTAL 1'660 fr. 2'099 fr. 4'539 fr. 5'212 fr. 466 fr. 547 fr.</w:t>
      </w:r>
    </w:p>
    <w:p>
      <w:r>
        <w:rPr>
          <w:b/>
        </w:rPr>
        <w:t>E. 05</w:t>
      </w:r>
    </w:p>
    <w:p>
      <w:r>
        <w:t>95 45 45 45 25 Recouvrable 94,16 % 100 % 80,93 % 0 % 87,97 % 50,75 % Irrécouvrable 96 fr. 0 fr. 00 865 fr. 5'212 fr. 56 fr. 10 269 fr. 95 65 45 50 Après avoir tenu compte du pourcentage recouvrable tel qu’il ressort des tableaux de ventilation des arriérés de cotisations (pièce 4), il apparaît que le recourant est tenu à réparation d’un montant de 6'500 fr. 65 à titre d’intérêts moratoires, en lieu et place des 16'033 fr. 90 qui lui sont réclamés par la Caisse. ee) C’est en outre à bon droit que la Caisse a tenu compte des frais d’administration et de sommation dans le montant du dommage dû.</w:t>
      </w:r>
    </w:p>
    <w:p>
      <w:r>
        <w:t>- 21 - ff) Le dommage auquel la Caisse peut prétendre réparation se monte dès lors à 76'151 fr. 40, compte tenu du nouveau calcul des intérêts moratoires (85'684 fr. 65 – 16'033 fr. 90 + 6'500 fr. 65). e) Finalement, il y a lieu d’admettre un lien de causalité adéquate entre les manquements du recourant et le préjudice subi par l’intimée.</w:t>
      </w:r>
    </w:p>
    <w:p>
      <w:r>
        <w:rPr>
          <w:b/>
        </w:rPr>
        <w:t>E. 5</w:t>
      </w:r>
    </w:p>
    <w:p>
      <w:r>
        <w:t>a) Au vu de ce qui précède, le recours doit être partiellement admis. La décision sur opposition litigieuse est réformée en ce sens qu’E.________ est tenu, en application de l’art. 52 LAVS, de réparer le dommage causé à la Caisse à hauteur de 76'151 fr. 40. b) La procédure ne porte pas sur l’octroi ou le refus de prestations d’assurance au sens de l’art. 61 let. fbis LPGA. Elle donne lieu à la perception de frais de justice, qu’il convient de mettre par moitié à la charge du recourant et par moitié à la charge de l’intimée, vu l’issue du litige (art. 45 et 49 al. 1 LPA-VD ; art. 1 al. 1 TFJDA [tarif du 28 avril 2015 des frais judiciaires et des dépens en matière administrative ; BLV 173.36.5.1]). Les frais sont fixés à 3'000 fr. compte tenu de l’importance et de la difficulté de la cause (art. 4 al. 1 TFJDA). c) La partie recourante obtient partiellement gain de cause et a droit à une indemnité de dépens réduits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d) La partie recourante est au bénéfice de l’assistance judiciaire. Les frais judiciaires mis à sa charge ci-avant sont donc provisoirement supportés par l’Etat et Me Guy Longchamp peut prétendre une équitable indemnité pour son mandat d’office. Après examen de la liste des opérations déposée le 26 novembre 2024, compte tenu de</w:t>
      </w:r>
    </w:p>
    <w:p>
      <w:r>
        <w:t>- 22 - l’importance et de la complexité du litige, il convient d’arrêter l’indemnité à 3'076 fr., débours et TVA compris (art. 2, 3 al. 1 et 3bis RAJ [règlement cantonal du 7 décembre 2010 sur l’assistance judiciaire en matière civile ; BLV 211.02.3]). L’indemnité d’office n’étant que partiellement couverte par les dépens, le solde, soit 1'076 fr. (3'076 fr. – 2'000 fr.), sera provisoirement supporté par le canton.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