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ZC22.042237 vom 29. Mai 2024</w:t>
      </w:r>
    </w:p>
    <w:p>
      <w:r>
        <w:t>VD Tribunal cantonal, 2024-05-29, FR</w:t>
      </w:r>
    </w:p>
    <w:p>
      <w:r>
        <w:rPr>
          <w:b/>
        </w:rPr>
        <w:t xml:space="preserve">Quelle: </w:t>
      </w:r>
      <w:r>
        <w:t>https://mcp.opencaselaw.ch/entscheid/vd_gerichte_ZC22.042237</w:t>
      </w:r>
    </w:p>
    <w:p>
      <w:r>
        <w:t>FR: VD_GERICHTE ZC22.042237 du 29 mai 2024</w:t>
      </w:r>
    </w:p>
    <w:p>
      <w:r>
        <w:t>IT: VD_GERICHTE ZC22.042237 del 29 maggio 2024</w:t>
      </w:r>
    </w:p>
    <w:p>
      <w:pPr>
        <w:pStyle w:val="Heading2"/>
      </w:pPr>
      <w:r>
        <w:t>Erwägungen</w:t>
      </w:r>
    </w:p>
    <w:p>
      <w:r>
        <w:rPr>
          <w:b/>
        </w:rPr>
        <w:t>E. 6</w:t>
      </w:r>
    </w:p>
    <w:p>
      <w:r>
        <w:t>Dans un premier moyen d'ordre formel, V.________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 agir valablement contre un organe de la société, sauf à prétériter les droits des autres créanciers. A défaut d'une telle cession, la décision attaquée devrait donc être frappée de nullité. En particulier, le recourant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w:t>
      </w:r>
    </w:p>
    <w:p>
      <w:r>
        <w:t>- 21 -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 cotisation, en tant qu'elle naît avec la survenance du dommage causé par le non-paiement des cotisations (art. 16 al. 1 LAVS) puis avec l'insolvabilité de l'employeur lorsque la créance n'est plus recouvrable (ATF 136 V 268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M.________SA, n'est plus à même de remplir ses obligations, autrement dit est insolvable, ou ne doit plus réparer le</w:t>
      </w:r>
    </w:p>
    <w:p>
      <w:r>
        <w:t>- 22 - dommage pour une autre raison, que la caisse est fondée à agir contre les organes responsables (ATF 121 III 382 consid. 3bb ; 113 V 256 consid. 3c ; TFA H 234/02 du 16 avril 2003 consid. 6.3). Tel fut en l'occurrence le cas, vu la faillite de la société M.________ SA prononcée avec effet au 9 mars 2015, emportant le constat d'insolvabilité de cet employeur. Partant, l'intimée disposait donc manifestement de la qualité pour agir contre le recourant, dont le premier moyen se trouve ainsi écarté.</w:t>
      </w:r>
    </w:p>
    <w:p>
      <w:r>
        <w:rPr>
          <w:b/>
        </w:rPr>
        <w:t>E. 7</w:t>
      </w:r>
    </w:p>
    <w:p>
      <w:r>
        <w:t>Dans un second moyen, le recourant invoque la prescription du droit d'agir en responsabilité à son encontre. a) Selon l'art. 52 al. 3 LAVS, dans sa teneur du 1er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L'art. 52 al. 4 LAVS prévoit enfin que la caisse de compensation fait valoir sa créance en réparation du dommage par voie de décision.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2450ss).</w:t>
      </w:r>
    </w:p>
    <w:p>
      <w:r>
        <w:t>- 23 -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TFA H 284/02 du 19 février 2003, consid.</w:t>
      </w:r>
    </w:p>
    <w:p>
      <w:r>
        <w:rPr>
          <w:b/>
        </w:rPr>
        <w:t>E. 7.2</w:t>
      </w:r>
    </w:p>
    <w:p>
      <w:r>
        <w:t>; aussi Michel Valterio, Droit de l'assurance-vieillesse et survivants</w:t>
      </w:r>
    </w:p>
    <w:p>
      <w:r>
        <w:t>- 24 -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w:t>
      </w:r>
    </w:p>
    <w:p>
      <w:r>
        <w:t>- 25 - 141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w:t>
      </w:r>
    </w:p>
    <w:p>
      <w:r>
        <w:t>- 26 -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 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 e) S'agissant du délai de prescription de deux ans pour agir dès la connaissance du dommage, au sens de l'art. 52 al. 3 LAVS, son point de départ est disputé par les parties.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w:t>
      </w:r>
    </w:p>
    <w:p>
      <w:r>
        <w:rPr>
          <w:b/>
        </w:rPr>
        <w:t>E. 10</w:t>
      </w:r>
    </w:p>
    <w:p>
      <w:r>
        <w:t>a) Cela étant, au sens de la jurisprudence rappelée au considérant 3d ci-dessus, en présence d'une société anonyme, des exigences très élevées et sévères sont posées quant à l'attention à accorder au respect des prescriptions, et l'administrateur qui ne veille pas au versement des cotisations courantes et à l'acquittement des cotisations arriérées est réputé manquer à ses devoirs (ATF 132 III 523 consid. 4.5). Il convient de rappeler à cet égard que lorsque l'entreprise se trouve confrontée à des difficultés financières, il incombe aux organes de veiller à ce que les salaires versés ne soient pas si élevés que les cotisations sociales ne puissent plus être prélevées sur ceux-ci, et ni le manque de compétence, ni le manque de curiosité ne constituent des motifs d'atténuation de la responsabilité de chacun des organes, le devoir de surveillance dans l'accomplissement du devoir de payer des cotisations ne pouvant être abandonné à des tiers (ATF 114 V 219). En particulier, si l'organe formel de la société se trouve, en raison de l'attitude d'un tiers, dans l'incapacité de prendre les mesures utiles ou même d'exercer son devoir de surveillance, il doit démissionner de ses fonctions, à défaut de quoi il répond du dommage qui en résulte pour la caisse (par exemple, TF 9C_351/2008 du 30 septembre 2008 consid. 5.2). Dans ce contexte, c'est de manière restrictive que l'on admet des motifs d'exculpation, de nature à justifier ou à excuser le comportement fautif au sens de l'art. 52 LAVS. Ce n'est que dans certaines circonstances exceptionnelles que l'inobservation des prescriptions relatives au paiement des cotisations par l'employeur peut apparaître comme légitime et non fautive. Ainsi, il peut arriver qu'en retardant le paiement de cotisations, l'employeur parvienne à maintenir son entreprise</w:t>
      </w:r>
    </w:p>
    <w:p>
      <w:r>
        <w:t>- 29 -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 ; TF H 163/06 du 11 juin 2007 consid. 4.4). b) En l'espèce, il ressort du dossier constitué que, nonobstant l'augmentation du capital action de la société intervenue à hauteur de deux millions en juillet 2012 afin d'assainir la situation financière, celle-ci s'est péjorée. En août 2013, le directeur A.________ rendait le Conseil d'administration clairement attentif au fait que la société ne pouvait plus faire face à ses engagements, notamment s'agissant de verser les salaires ; alors que les comptes 2012 n'avaient toujours pas été bouclés, l'entreprise subissait une perte de 140'000 fr. après sept mois d'activité, avec une situation de trésorerie qualifiée d'extrêmement délicate, sans ligne de crédit, ni perspective encourageante, et avec un déficit destiné à s'accroître. A la même période, l'administrateur L.________ présentait sa démission, observant n'avoir jamais été convoqué, malgré plusieurs demandes, à des séances périodiques propres à assurer le suivi et la conduite des affaires et à pouvoir contrôler les activités de la société. La lettre de démission de R.________ du 16 janvier 2014 ne fait pas état d'un autre constat, observant l'absence de réunion du Conseil d'administration depuis le mois d'août 2012, alors que la société présentait un lourd déficit provisoire, et que l'actionnaire majoritaire D.K.________ semblait vouloir prendre la main sur le choix de nouveaux administrateurs. De même, dans sa lettre de démission du 23 janvier 2014, le directeur A.________ déplorait n'avoir pu participer qu'à une seule séance du Conseil d'administration en septembre 2012, à l'occasion de laquelle il avait proposé des mesures concrètes, mais sans que ses propositions aient eu de quelconque retour, n'ayant ainsi jamais reçu d'information utile sur la stratégie du Conseil</w:t>
      </w:r>
    </w:p>
    <w:p>
      <w:r>
        <w:t>- 30 - d'administration, alors même que l'exercice 2012 avait présenté un lourd déficit, clairement défini à fin 2013. Tel qu'établi et produit par la Caisse, l'extrait de compte des cotisations portant sur la période du 1er janvier 2012 au 28 août 2018 rend compte, dans les chiffres, du même constat. Si les cotisations pour l'année 2012 ont pu être honorées, le décompte final de cette année ayant été soldé en avril 2013, les cotisations pour l'année 2013 ont cessé d'être acquittées avec la régularité requise à compter du mois d'août 2013, année pour laquelle le décompte final présentera un solde dû de 177'144 fr. 20 au 14 janvier 2014. Les années 2014 et 2015 creuseront ce déficit, compte tenu de la cessation du versement des cotisations dues, non seulement sur la part de l'employeur, mais pire encore, sur la part retenue sur les salaires des employés. Il en sera de même pour l'année 2015, jusqu'à la clôture du décompte au jour de la faillite. c) Dans ces circonstances, il y a lieu de retenir, s'agissant de la responsabilité du recourant au regard des conditions du cas d'application de l'art. 52 LAVS rappelées ci-dessus, que sa responsabilité d'organe formel de la société ne saurait être qualifiée de légère. En effet, si le dossier constitué ne permet pas de retenir de faute intentionnelle à son encontre, il ne saurait exciper des circonstances particulières qu'il invoque pour échapper au grief d'une négligence réputée grave. Certes, il peut être suivi lorsqu'il plaide que les administrateurs – à tout le mois les trois organes qui ont intégré la conduite de l'entreprise le 7 décembre 2012 (à savoir lui-même, l'administrateur L.________ et le directeur A.________) – ont prêté attention à la conduite des affaires de la société. Cela ne suffit cependant pas. Ils ont été rapidement confrontés aux difficultés financières de celle-ci, ainsi qu'à l'impossibilité d'en assurer le contrôle nécessaire que commandait l'exercice de leurs charges, notamment en convoquant le Conseil d'administration afin de prendre les mesures utiles commandées par l'urgence des circonstances. A cet égard, d'une part, le fait que le Conseil d'administration ne se soit réuni pour la dernière fois qu'en été 2012 fut à l'évidence lourd de conséquences. D'autre part, le fait d'avoir escompté sur la seule intervention de</w:t>
      </w:r>
    </w:p>
    <w:p>
      <w:r>
        <w:t>- 31 - l'actionnaire majoritaire D.K.________ pour apporter de nouveaux capitaux et de plaider le report de la responsabilité de la débâcle sur les seules épaules de ce dernier ne saurait décharger les autres administrateurs de leurs obligations, lesquelles sont, rappelons-le, définies avec une grande rigueur par la jurisprudence. Le mutisme et l'inertie de cet actionnaire majoritaire, ceci durant des mois et alors que les finances de la société se péjoraient au point de ne plus pouvoir honorer le versement, sinon des salaires, des cotisations y afférentes, offraient aux administrateurs autant de raisons de croire à un redressement qu'à l'échec de celui-ci. Pareille spéculation sur un retour à meilleure fortune s'inscrivait dès lors dans une entreprise qui doit être qualifiée d'hasardeuse, entreprise qui fut rapidement – et sur une période conséquente – financée sans droit par des cotisations pourtant impérativement dues à l'assurance sociale. Rien ne permet au demeurant de retenir que le non-paiement des cotisations ait été objectivement et temporairement indispensable à la survie de la société, compte tenu des lourdes difficultés de trésorerie connues par l'employeur dès fin 2012, ceci dans la marche globale de ses affaires. L'arrêt rendu le 9 mars 2015 par la Cour des poursuites et faillites du Tribunal cantonal confirme a posteriori ce constat, retenant l'absence de perspective d'assainissement de la société à court ou moyen terme, à laquelle s'ajoutait l'ampleur des dettes de la société. Enfin, et pour se tenir au plus proche d'une jurisprudence rigoureuse, on observe que le cas d'espèce peut s'apparenter, s'agissant du seul réel motif d'exculpation que fait valoir le recourant, à savoir l'intervention financière d'un tiers providentiel, au cas de figure d'un rapport de dépendance envers une banque, dont on attendrait un crédit qui ne serait en définitive pas accordé. En effet, selon la jurisprudence, la suppression d'un crédit ne constitue pas un motif d'exculpation lorsque la personne responsable ou l'organe n'a pas tout entrepris afin que la banque effectue des paiements, alors qu'il restait prévisible, au vu de la situation de l'entreprise, que le crédit pouvait ne pas être accordé. Ainsi, le dommage ne peut être imputé à un défaut temporaire de liquidités dû au non-versement d'un crédit lorsque des difficultés financières se sont étendues sur de nombreux mois, au point que la société avait déjà un</w:t>
      </w:r>
    </w:p>
    <w:p>
      <w:r>
        <w:t>- 32 - important retard dans le paiement des cotisations. Il est à cet égard jugé indispensable, pour que l'employeur ou l'organe soit délié de sa responsabilité, de prouver qu'il a entrepris tout ce qui était possible et raisonnablement exigible pour assumer le versement des cotisations en rendant le pourvoyeur de fonds directement attentif à cette obligation (TF H 348/00 du 4 juin 2002 consid. 5c ; TF H 340/00 du 30 avril 2001 consid. 3b ; cités in Valterio, op. cit., ch. 2439). En outre, la suppression ou le blocage d'un crédit n'est pas un motif d'exculpation lorsque l'employeur continue de verser des salaires, dès lors que ceux-ci, selon les prescriptions claires, ne peuvent être versés tant et aussi longtemps que les cotisations paritaires puissent également l'être (TF H 77/05 du 12 décembre 2005 consid. 5.2). Cela étant, en l'espèce, aucune autre raison concrète d'avoir espéré un assainissement – par exemple un contrat important à finaliser, ou des recherches de clients objectivement pertinentes – n'est avancée, sinon celle d'avoir cru pouvoir se décharger sur l'intervention financière providentielle d'un autre membre du Conseil d'administration. Or, le dossier constitué ne fait état d'aucune interpellation concrète du pourvoyeur de fonds dont on attendait l'intervention, respectivement aucune pièce ne rend compte de la nature concrète, de la mesure, des modalités ou des conditions de cette intervention, l'actionnaire D.K.________ étant tout au plus présenté comme désirant remodeler le Conseil d'administration (cf. lettre de démission du recourant du 16 janvier 2014). Ceci laisse d'autant moins place à un comportement excusable de la part des organes en fonction qu'il s'agissait de devoir rendre compte des échanges de vues avec cet actionnaire majoritaire, également administrateur de l'entreprise, alors même que l'employeur continuait de verser les salaires sans s'acquitter des cotisations sociales paritaires. d) Il résulte de ce qui précède que le recourant échoue à invoquer des circonstances concrètes exceptionnelles de nature à faire apparaître l'inobservation des prescriptions relatives au paiement des cotisations par l'employeur comme légitime ou non fautive. Sa responsabilité en qualité d'organe formel, au sens de l'art. 52 LAVS, doit</w:t>
      </w:r>
    </w:p>
    <w:p>
      <w:r>
        <w:t>- 33 - donc être confirmée, tout comme le bien-fondé, dans son principe, de l'action en réparation du dommage formée à son encontre par l'intimée. e) Subsiste la question du montant qui pouvait être réclamé au recourant en réparation du dommage causé. A cet égard, compte tenu de l'absence de limite temporelle à sa responsabilité, il convient d'arrêter le montant dû par le recourant à celui afférant aux années 2013 à 2015, sur la base du décompte produit par l'intimée. Contrairement à ce que soutient le recourant, ce montant, arrêté à 510'130 fr. 65, ressort clairement du tableau récapitulatif produit par l'intimée, lui-même fondé sur l'extrait de compte versé au dossier, la différence entre ce montant et celui invoqué dans le cadre de la procédure civile ou de poursuites ayant été clarifiée à satisfaction de droit par la déduction des cotisations fédératives et de celles des PC Famille, qui sont exclues de la réparation du dommage.</w:t>
      </w:r>
    </w:p>
    <w:p>
      <w:r>
        <w:rPr>
          <w:b/>
        </w:rPr>
        <w:t>E. 11</w:t>
      </w:r>
    </w:p>
    <w:p>
      <w:r>
        <w:t>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b) Cette requête est désormais devenue sans objet dans la mesure où un arrêt a déjà été rendu le 16 août 2021 dans la cause concernant R.________ (AVS 47/18 – 43/2021). Comme indiqué ci-dessus, ce dernier a été invité à participer à la présente procédure à titre de co- intéressé, et non pas de partie.</w:t>
      </w:r>
    </w:p>
    <w:p>
      <w:r>
        <w:rPr>
          <w:b/>
        </w:rPr>
        <w:t>E. 12</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w:t>
      </w:r>
    </w:p>
    <w:p>
      <w:r>
        <w:t>- 34 - pourraient plus modifier cette appréciation (ATF 145 I 167 consid. 4.1 ; 140 I 285 consid. 6.3.1). b) En l’occurrence, le dossier constitué permet à la Cour de céans de statuer en pleine connaissance de cause. Il n'y a dès lors pas lieu de donner suite aux mesures d'instruction requises par le recourant, à savoir la production du dossier de l’Office des faillites de l’arrondissement de [...], ainsi que l'audition du recourant et celle de plusieurs témoins.</w:t>
      </w:r>
    </w:p>
    <w:p>
      <w:r>
        <w:rPr>
          <w:b/>
        </w:rPr>
        <w:t>E. 13</w:t>
      </w:r>
    </w:p>
    <w:p>
      <w:r>
        <w:t>a) Partant, mal fondé, le recours doit être rejeté, et la décision attaquée confirmée dans le sens et la mesure des considérants qui précèdent. b) Il est renoncé à la perception de frais judiciaires au vu des circonstances (art. 50 LPA-VD). c) Il n'y a pas lieu d'allouer de dépens, ni au recourant, débouté de ses conclusions tendant à la nullité comme à l'annulation de la décision attaquée (art. 61 let. g LPGA),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