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ZC22.002288 vom 1. Dezember 2023</w:t>
      </w:r>
    </w:p>
    <w:p>
      <w:r>
        <w:t>VD Tribunal cantonal, 2023-12-01, FR</w:t>
      </w:r>
    </w:p>
    <w:p>
      <w:r>
        <w:rPr>
          <w:b/>
        </w:rPr>
        <w:t xml:space="preserve">Quelle: </w:t>
      </w:r>
      <w:r>
        <w:t>https://mcp.opencaselaw.ch/entscheid/vd_gerichte_ZC22.002288</w:t>
      </w:r>
    </w:p>
    <w:p>
      <w:r>
        <w:t>FR: VD_GERICHTE ZC22.002288 du 1 décembre 2023</w:t>
      </w:r>
    </w:p>
    <w:p>
      <w:r>
        <w:t>IT: VD_GERICHTE ZC22.002288 del 1 dicembre 2023</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consid. 2, 125 V 413 consid. 2c).</w:t>
      </w:r>
    </w:p>
    <w:p>
      <w:r>
        <w:t>- 6 - b) En l’espèce, le litige porte sur les cotisations réclamées à U.________ à titre de reprises de salaires relatives à G.________ pour la période du 1er janvier 2017 au 31 décembre 2018, singulièrement sur le statut de ce dernier, savoir sa qualité de personne de condition dépendante ou indépendante. Les autres cotisations réclamées ne sont pas contestées.</w:t>
      </w:r>
    </w:p>
    <w:p>
      <w:r>
        <w:rPr>
          <w:b/>
        </w:rPr>
        <w:t>E. 3</w:t>
      </w:r>
    </w:p>
    <w:p>
      <w:r>
        <w:t>Se pose tout d’abord la question de la recevabilité de l’opposition de la recourante du 14 décembre 2021. En effet, tant dans sa décision sur opposition du 23 décembre 2021 que dans sa réponse du 24 février 2022, l’intimée a fait valoir que l’opposition de la recourante du 14 décembre 2021 était irrecevable dès lors qu’elle n’avait pas agi dans les trente jours (cf. art. 52 al. 1 LPGA) suivant la décision du 24 septembre 2021. Il faut cependant constater que seule la décision relative à la fixation des intérêts moratoires comporte les voies de droit contrairement au décompte 202117000 du 24 septembre 2021 d’un montant de 19'351 fr. 15. Les explications de l’intimée selon lesquelles les voies de droit figurant sur la décision relative aux intérêts moratoires valaient aussi pour la décision sur le montant des cotisations dues ne convainc pas. En effet, il s’agit de deux décisions séparées relatives à des montants différents et il n'est pas rare de voir des recours portant uniquement sur les intérêts moratoires. Cette question peut cependant être laissée ouverte dans la mesure où le recours d’U.________ doit de toute façon être rejeté pour les motifs qui suivent.</w:t>
      </w:r>
    </w:p>
    <w:p>
      <w:r>
        <w:rPr>
          <w:b/>
        </w:rPr>
        <w:t>E. 4</w:t>
      </w:r>
    </w:p>
    <w:p>
      <w:r>
        <w:t>a) Chez une personne qui exerce une activité lucrative, l’obligation de payer des cotisations dépend, notamment, de la qualification de cette activité comme salariée ou indépendante (art. 3, 5 et</w:t>
      </w:r>
    </w:p>
    <w:p>
      <w:r>
        <w:rPr>
          <w:b/>
        </w:rPr>
        <w:t>E. 9</w:t>
      </w:r>
    </w:p>
    <w:p>
      <w:r>
        <w:t>LAVS, art. 6 ss RAVS [règlement du 31 octobre 1947 sur l’assurance- vieillesse et survivants ; RS 831.101] ; TF 9C_213/2016 du 17 octobre 2016 consid. 3 et les références citées). b) Exerce une activité salariée la personne qui fournit un travail dépendant et qui reçoit pour ce travail un salaire déterminant au sens des lois spéciales (art. 10 LPGA). Est considéré comme exerçant une</w:t>
      </w:r>
    </w:p>
    <w:p>
      <w:r>
        <w:t>- 7 - activité lucrative indépendante celui dont le revenu ne provient pas de l’exercice d’une activité salariée (art. 12 al. 1 LPGA). Selon l’art. 5 al. 2 LAVS, on considère comme salaire déterminant toute rétribution pour un travail dépendant effectué dans un temps déterminé ou indéterminé ; quant au revenu provenant d’une activité indépendante, il comprend tout revenu du travail autre que la rémunération pour un travail accompli dans une situation dépendante (art. 9 al. 1 LAVS). c) Le point de savoir si l’on a affaire, dans un cas donné, à une activité indépendante ou salariée au sens des dispositions mentionnées ci- avant ne doit pas être tranché d’après la nature juridique du rapport contractuel entre les partenaires. Les circonstances économiques sont déterminantes (ATF 140 V 241 consid. 4.2 et les références citées). Les rapports de droit civil peuvent certes fournir éventuellement quelques indices pour la qualification en matière d’AVS, mais ne sont pas décisifs. Est réputé salarié, d’une manière générale, celui qui dépend d’un employeur quant à l’organisation du travail et du point de vue de l’économie de l’entreprise, et qui ne supporte pas le risque économique couru par l’entrepreneur (ATF 123 V 161 consid. 1 ; TF 9C_213/2016 précité consid. 3.2 ; TF 9C_460/2015 du 18 novembre 2015 consid. 3.2 ; TF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indépendante en considérant toutes les circonstances. Souvent, on trouvera des caractéristiques appartenant à ces deux genres d’activité ; pour trancher la question, on se demandera quels éléments sont prédominants dans le cas considéré (ATF 144 V 111 consid. 4.2 ; 140 V 108 consid. 6 ; 123 V 161 consid. 1 et les références citées ; TF 8C_202/2019 du 9 mars 2020 consid. 3.2). Plus particulièrement, les tâcherons et sous-traitants sont réputés exercer une activité dépendante. Leur activité ne peut être qualifiée d’indépendante que lorsque les caractéristiques de la libre</w:t>
      </w:r>
    </w:p>
    <w:p>
      <w:r>
        <w:t>- 8 - entreprise dominent manifestement et que l’on peut admettre, d’après les circonstances, que l’intéressé traite sur un pied d’égalité avec l’entrepreneur qui lui a confié le travail (ATF 114 V 65 consid. 2b et les références citées ; TF 9C_796/2014 précité consid. 3.3).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6. En l’occurrence, la recourante a contesté que les paiements faits à G.________ de 2017 à 2018 soient intervenus du fait d’une activité salariée. Elle a fait valoir que ce dernier avait fait le nécessaire pour régulariser sa situation et que la CNA aurait dû lui accorder le statut d’indépendant. Or, force est de constater que la CNA a rendu une décision le 7 septembre 2021 refusant le statut d’indépendant à G.________ pour manque de collaboration. Il est dès lors difficilement soutenable de considérer que ce dernier aurait entrepris les démarches nécessaires à la régularisation de son statut. De plus, il appartenait à la recourante de s’assurer que le bureau d’ingénieur G.________ était annoncé comme indépendant auprès de la Caisse de compensation (cf. conseils et recommandations de la fiche de contrôle employeur du 24 septembre 2021), ce d’autant plus que la CNA avait déjà rendu une décision de refus du statut d’indépendant pour manque de collaboration le 16 septembre 2014. Or, la recourante s’est contentée des simples affirmations de G.________ selon lesquelles il était déclaré au Centre B.________ (cf. courriel du 28 mars 2021). En outre, la recourante n’a pas établi que G.________ a contesté les décision de la CNA qui lient pourtant la Caisse (cf. ATF 101 V</w:t>
      </w:r>
    </w:p>
    <w:p>
      <w:r>
        <w:t>- 9 - 87). On relèvera encore que la recourante s’est prévalue du fait que le bureau d’ingénieur G.________ était une société de service à laquelle elle avait eu recours alors même que ce bureau d’ingénieur a été radiée le [...] du Registre du commerce par suite de cessation d’activité. Au vu de ce qui précède, il n’est pas établi, au degré de la vraisemblance prépondérante, que G.________ a exercé une activité indépendante. Partant, c’est à juste titre que l’intimée a considéré que les sommes versées constituaient du salaire déterminant soumis à cotisations. Pour le surplus, le montant réclamé n’est pas sujet à controverse et l’on ne voit, en l’état, aucune raison pertinente de s’en écarter. 7. a) Partant, le recours doit être rejeté et la décision sur opposition litigieuse confirmée. b) La procédure étant gratuite, il n’y a pas lieu de percevoir de frais judiciaires (art. 61 let. a LPGA). Il n’y a pas lieu d’allouer de dépens, ni à la recourante qui succombe (art. 55 al. 1 LPA-VD et art. 61 let. g LPGA), ni à la Caisse, qui n’y a pas droit en sa qualité d’assureur social (ATF 128 V 323). Par ces motifs, la juge unique p r o n o n c e : I. Le recours est rejeté. II. La décision sur opposition rendue le 23 décembre 2021 par la Caisse N.________ est confirmée.</w:t>
      </w:r>
    </w:p>
    <w:p>
      <w:r>
        <w:t>- 10 - III. Il n’est pas perçu de frais judiciaires, ni alloué de dépens. La juge unique : La greffière : Du L'arrêt qui précède est notifié à : - U.________, - Caisse N.________,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