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ZC21.037155 vom 10. November 2023</w:t>
      </w:r>
    </w:p>
    <w:p>
      <w:r>
        <w:t>VD Tribunal cantonal, 2023-11-10, FR</w:t>
      </w:r>
    </w:p>
    <w:p>
      <w:r>
        <w:rPr>
          <w:b/>
        </w:rPr>
        <w:t xml:space="preserve">Quelle: </w:t>
      </w:r>
      <w:r>
        <w:t>https://mcp.opencaselaw.ch/entscheid/vd_gerichte_ZC21.037155</w:t>
      </w:r>
    </w:p>
    <w:p>
      <w:r>
        <w:t>FR: VD_GERICHTE ZC21.037155 du 10 novembre 2023</w:t>
      </w:r>
    </w:p>
    <w:p>
      <w:r>
        <w:t>IT: VD_GERICHTE ZC21.037155 del 10 novembre 2023</w:t>
      </w:r>
    </w:p>
    <w:p>
      <w:pPr>
        <w:pStyle w:val="Heading2"/>
      </w:pPr>
      <w:r>
        <w:t>Erwägungen</w:t>
      </w:r>
    </w:p>
    <w:p>
      <w:r>
        <w:rPr>
          <w:b/>
        </w:rPr>
        <w:t>E. 1</w:t>
      </w:r>
    </w:p>
    <w:p>
      <w:r>
        <w:t>Monsieur A.__________ cède à Monsieur L.________, qui accepte, 20 (vingt) parts sociales de CHF 1'000.-- entièrement libérées de la société E.________ Sàrl, à [...]. Suite à cette cession, Monsieur A.__________ ne détiendra plus aucune part sociale et Monsieur L.________ détiendra 20 parts sociales de CHF 1'000.-- chacune formant la totalité du capital social.</w:t>
      </w:r>
    </w:p>
    <w:p>
      <w:r>
        <w:t>- 6 -</w:t>
      </w:r>
    </w:p>
    <w:p>
      <w:r>
        <w:rPr>
          <w:b/>
        </w:rPr>
        <w:t>E. 2</w:t>
      </w:r>
    </w:p>
    <w:p>
      <w:r>
        <w:t>L’entrée en possession et jouissance ainsi que le transfert des profits et risques ont lieu avec effet immédiat.</w:t>
      </w:r>
    </w:p>
    <w:p>
      <w:r>
        <w:rPr>
          <w:b/>
        </w:rPr>
        <w:t>E. 3</w:t>
      </w:r>
    </w:p>
    <w:p>
      <w:r>
        <w:t>Cette cession intervient pour un prix de CHF 3'000.00 (trois mille francs) ici payés en espèces, dont quittance.</w:t>
      </w:r>
    </w:p>
    <w:p>
      <w:r>
        <w:rPr>
          <w:b/>
        </w:rPr>
        <w:t>E. 4</w:t>
      </w:r>
    </w:p>
    <w:p>
      <w:r>
        <w:t>Les parties déclarent suffisamment connaître la valeur de la société et pour laquelle elles ne demandent pas plus ample désignation.</w:t>
      </w:r>
    </w:p>
    <w:p>
      <w:r>
        <w:rPr>
          <w:b/>
        </w:rPr>
        <w:t>E. 5</w:t>
      </w:r>
    </w:p>
    <w:p>
      <w:r>
        <w:t>Les parts sociales sont cédées sans aucune garantie, sauf en cas de dol de la cédante. Les parties déclarent suffisamment connaître les activités de la société dont elles ne demandent pas plus de précisions. Un état des activités ainsi qu’un bilan et comptes pertes et profits 2015-2016-2017 de la société sont joints au présent contrat et signés par les parties.</w:t>
      </w:r>
    </w:p>
    <w:p>
      <w:r>
        <w:rPr>
          <w:b/>
        </w:rPr>
        <w:t>E. 6</w:t>
      </w:r>
    </w:p>
    <w:p>
      <w:r>
        <w:t>Les parties ont pris connaissance et déclarent accepter les statuts qui instituent et règlent notamment un droit de préemption des associés sur les parts sociales, et une interdiction de faire concurrence pour les gérants et les tiers.</w:t>
      </w:r>
    </w:p>
    <w:p>
      <w:r>
        <w:rPr>
          <w:b/>
        </w:rPr>
        <w:t>E. 7</w:t>
      </w:r>
    </w:p>
    <w:p>
      <w:r>
        <w:t>Le présent contrat est passé en un exemplaire.” Dans sa réponse du 28 décembre 2021, la caisse AVS a conclu au rejet du recours et à la confirmation de la décision sur opposition querellée. Elle relève, d’une part, que la société E.________ Sàrl était affiliée auprès d’elle depuis le 1er janvier 2018 et, en référence à un courrier d’exclusion d’affiliation du 28 août 2017, qu’elle n’a pas connaissance du paiement des cotisations pour les années antérieures à 2018 et que, d’autre part, aucun salaire n’a été versé en 2019 étant donné la faillite de ladite société le 24 janvier 2019. Le 1er avril 2022, en réplique, persistant dans ses précédentes conclusions, le recourant fait valoir que les documents relatifs à la cession des parts de la société au tiers repreneur attestent qu’à la date du 4 février 2019 E.________ Sàrl possédait des « encours à hauteur de 189'313 fr. 35 » et que cette somme permettait de payer le montant réclamé en réparation par la caisse AVS. Il dit ne pas saisir pour quels motifs cette dernière ne poursuit pas le repreneur de la société qui avait acquis tant l’actif que le passif et qui était « parfaitement informé », comme l’attestent les documents comptables, des montants dus aux institutions d’assurance sociale. Ensuite, le recourant répète qu’en l’absence de dessein de s’enrichir sur un plan personnel au déterminant de la société</w:t>
      </w:r>
    </w:p>
    <w:p>
      <w:r>
        <w:t>- 7 - E.________ Sàrl il avait au contraire tout mis en œuvre pour garantir le paiement des salaires aux employés de sa société en se privant parfois lui- même de revenu, ou d’une partie de celui-ci, en sorte que son attitude n’était pas constitutive de négligence grave au sens de l’art. 52 LAVS (loi fédérale du 20 décembre 1946 sur l’assurance-vieillesse et survivants ; RS 831.10). Dans sa duplique du 19 avril 2022, l’intimée a informé n’avoir rien à ajouter à sa réponse du 28 décembre 2021, laquelle contenait tous les éléments permettant au Tribunal de statuer en la cause. Le 10 octobre 2022, la juge en charge de l’instruction de la cause a informé les parties que, sauf nouvelle réquisition d’ici au 9 novembre 2022, la cause paraissait en l’état d’être jugée. Le 9 novembre 2022, le recourant a informé n’avoir aucune réquisition supplémentaire à formuler. C. Par décision du 4 novembre 2021, A.__________ a été mis au bénéfice de l’assistance judiciaire avec effet au 8 octobre 2021. Il était exonéré du paiement d’avances ainsi que des frais judiciaires et un avocat d’office en la personne de Me Jeton Kryeziu lui a été désigné. Le recourant était par ailleurs astreint au paiement d’une franchise mensuelle de 50 fr., dès et y compris le 1er janvier 2022.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w:t>
      </w:r>
    </w:p>
    <w:p>
      <w:r>
        <w:t>- 8 -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droit de l’intimée au paiement d’un montant de 147'392 fr. 90 par A.__________, à titre de réparation du dommage subi ensuite du non-paiement par la société E.________ Sàrl, en sa qualité d’employeur, de cotisations sociales pour l’année 2018.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dans sa teneur depuis le 1er janvier 2012 (RO 2011 4745, 4750), précise que si l’employeur est une personne morale, les membres de l’administration et toutes les personnes qui</w:t>
      </w:r>
    </w:p>
    <w:p>
      <w:r>
        <w:t>- 9 - s’occupent de la gestion ou de la liquidation répondent à titre subsidiaire du dommage. Lorsque plusieurs personnes sont responsables d’un même dommage, elles répondent solidairement de la totalité du dommage (ATF 137 V 51 consid. 3.1 ; 132 III 523 consid. 4.5 ; TF 9C_470/2022 du 10 janvier 2023 consid. 3.2). Les personnes qui sont formellement ou légalement organes d’une personne morale entrent en principe toujours en considération en tant que responsables subsidiaires aux conditions de l’art. 52 LAVS. Le Tribunal fédéral a ainsi reconnu la responsabilité non seulement des membres du conseil d’administration, mais également de l’organe de révision et des directeurs disposant d’un droit de signature individuel d’une société anonyme, du gérant d’une société à responsabilité limitée, ainsi que celle du président, du responsable des finances et du gérant d’une association sportive (voir par exemple : TFA H 34/04 du 15 septembre 2004 consid. 5.3.1 et les références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132 III 523 consid. 4.5 ; 126 V 237 consid. 4 et les références).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w:t>
      </w:r>
    </w:p>
    <w:p>
      <w:r>
        <w:t>- 10 -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 MELANIE FRETZ, La responsabilité selon l’art. 52 LAVS : une comparaison avec les art. 78 LPGA et 52 LPP, in : HAVE/REAS 3/2009 p. 238).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w:t>
      </w:r>
    </w:p>
    <w:p>
      <w:r>
        <w:rPr>
          <w:b/>
        </w:rPr>
        <w:t>E. 12</w:t>
      </w:r>
    </w:p>
    <w:p>
      <w:r>
        <w:t>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w:t>
      </w:r>
    </w:p>
    <w:p>
      <w:r>
        <w:t>- 11 -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d) Pour que l'organe d’une société soit tenu de réparer le dommage causé à la caisse de compensation en raison du non- 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la référence citée).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w:t>
      </w:r>
    </w:p>
    <w:p>
      <w:r>
        <w:t>- 12 -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 121 III 382 consid. 3bb et 113 V 186). S’agissant des intérêts moratoires, ils sont dus en raison du retard dans le paiement des cotisations, si bien qu’ils font aussi partie du dommage (ATF 121 III 382). 4. a) En l’espèce, il est constant et incontesté au demeurant que la société E.________ Sàrl ne s’est pas acquittée des cotisations sociales dues pour la période du 1er janvier au 31 décembre 2018 auprès de la caisse AVS à laquelle elle était affiliée depuis le 1er janvier de cette année- là. Selon le dossier, c’est à la suite de la faillite de cette société prononcée le 24 janvier 2019 que l’intimée constate le dommage subi et réclame réparation de celui-ci au recourant, sur la base de l’art. 52 LAVS. De son côté, le recourant réfute sa responsabilité envers la caisse intimée, invoquant la cession des parts sociales de la société le 4 février 2019 à un repreneur et l’absence de volonté de nuire, sans dessein de s’enrichir sur un plan personnel au détriment de tiers. b) En l’occurrence, le recourant revêtait incontestablement la qualité de seul associé gérant avec signature individuelle de la société E.________ Sàrl inscrit au Registre du commerce durant l’ensemble de la</w:t>
      </w:r>
    </w:p>
    <w:p>
      <w:r>
        <w:t>- 13 - période litigieuse. Cela étant, il admet qu’étant en proie à des difficultés de trésorerie en 2018, sa société ne s’est pas acquittée des cotisations sociales auprès de l’intimée, exposant en ce sens qu’il privilégiait l’allocation du peu de liquidités au paiement des salaires des employés de la société pour permettre la survie de cette dernière. Il apparaît donc indiscutable qu’en raison du choix visant le redressement de sa société, le non-paiement volontaire des dettes sociales par le recourant est constitutif d’une faute et que cette faute doit être qualifiée d’intentionnelle. En effet, en adoptant un tel comportement, l’intéressé a fait supporter le risque inhérent au financement d’une entreprise par l’assurance sociale et commis de la sorte une négligence grave au sens de l’art. 52 al. 1 LAVS (cf. ATF 108 V 189 consid. 4). Si les ressources financières de la société ne lui permettaient pas de payer les cotisations paritaires dans leur intégralité, il lui appartenait de ne verser que les salaires pour lesquels les créances de cotisations qui en découlaient de par la loi pouvaient être couvertes (cf. TF 9C_430/2021 du 7 avril 2022 consid. 5.2 ; 9C_848/2018 du 21 janvier 2019 consid. 4.2 ; 9C_713/2013 du 30 mai 2014 consid. 4.2.3 et les références). La question qui se pose est celle de savoir si le comportement intentionnel de non-paiement des cotisations sociales litigieuses auprès de la caisse intimée adopté par le recourant est excusable. Or, on constate à la lecture du dossier que sachant sa société prise dans des difficultés financières le recourant n’a ni averti la caisse AVS de ses difficultés, ni a fortiori requis de plan de paiement. Faisant preuve d’une passiveté déconcertante, il a au contraire laissé la situation vis-à-vis des institutions sociales se péjorer durant une année complète avant de remettre sa société à un tiers le 4 février 2019 – sur lequel il rejette par ailleurs la responsabilité –, c’est-à-dire seulement quelques jours après qu’E.________ Sàrl ne tombe en faillite. De plus, au vu du court intervalle entre le prononcé de la faillite et la reprise des parts sociales début 2019, le repreneur n’a pas eu la possibilité de redresser la société en liquidation, ce dont le recourant</w:t>
      </w:r>
    </w:p>
    <w:p>
      <w:r>
        <w:t>- 14 - avait conscience et qu’il ne pouvait par conséquent pas ignorer. En passant sous silence ses difficultés à la caisse AVS et en cherchant vainement à se libérer de ses responsabilités quelques jours après l’ouverture de la faillite, le recourant ne saurait se prévaloir d’un comportement excusable envers la caisse intimée. En tant que le recourant rejette la faute sur le tiers repreneur L.________ il convient de souligner que le dommage a été commis intentionnellement par son choix propre, en sa qualité d’employeur et d’associé gérant unique de la société faillie. Il ressort de l’extrait du Registre du commerce du canton de Vaud relatif à la société E.________ Sàrl, qui fait foi des faits qu’il constate et dont l’inexactitude n’est pas prouvée (au sens de l’art. 9 CC [Code civil suisse du 10 décembre 1907 ; RS 210]), que le recourant était associé et gérant avec signature individuelle à l’époque de ces faits et a ainsi fonctionné en tant qu’organe formel de ladite société durant toute la durée de la survenance du dommage. En cette qualité, il lui incombait de s’assurer que les cotisations paritaires afférentes aux salaires versés fussent effectivement payées à la caisse AVS, conformément aux prescriptions légales (cf. art. 14 al. 1 LAVS en corrélation avec les art. 34 ss RAVS), ce qu’il n’a pas fait. Cela étant et par surabondance, la reprise de commerce concerne les actifs et passifs (donc effectivement les arriérés de cotisations) mais non la responsabilité du dommage causé aux institutions sociales. On notera, à lecture du « Contrat de cession de parts sociales E.________ Sàrl » du 4 février 2019 versé en la cause que les parties au contrat ont convenu que la cession intervenait pour un prix de 3'000 fr. sans qu’aucune mention des cotisations impayées ne figure dans le contrat, avec une clause standard indiquant « les parties déclarent suffisamment connaître les activités de la société dont elles ne demandent pas plus de précisions », ce d’autant plus que les bilans et comptes pertes et profits joints concernaient des années (2015 à 2017) lesquelles laissent voir déjà qu’il y avait des cotisations sociales impayées par la société cédée. Par ailleurs, au vu de l’importance des cotisations non-payées, on peut légitimement douter du fait que le repreneur a été dûment informé et</w:t>
      </w:r>
    </w:p>
    <w:p>
      <w:r>
        <w:t>- 15 - acceptait la reprise en connaissance de cette créance. Il reste toutefois qu’en cas de reprise de la société en l’état, le tiers repreneur devient certes responsable des impayés et d’une éventuelle dette d’amende y relative, mais en aucun cas la responsabilité du dommage causé vis-à-vis de la caisse AVS ne saurait être considérée comme transmissible. d) Compte tenu de ses graves manquements qui ont directement provoqué le dommage causé à la caisse AVS du fait des cotisations sociales restées impayées, le recourant ne saurait s’exonérer de sa responsabilité en rejetant la faute sur le tiers repreneur. Il reste donc le seul responsable du dommage dont la caisse lui réclame réparation, sur la base de l’art. 52 LAVS. 5. a) S’agissant de l’étendue temporelle de la responsabilité du recourant au sens de l’art. 52 LAVS, l’intimée a retenu une période couvrant l’année 2018 uniquement, qui n’a pas été contestée. Partant, le recourant est responsable du dommage subi par l’intimée pour l’entier de la période allant du 1er janvier au 31 décembre 2018. Il existe en effet un lien de causalité adéquate entre sa passivité dans l’exercice de sa fonction d’associé gérant avec signature individuelle et le dommage résultant du non acquittement par la société E.________ Sàrl des cotisations sociales envers l’intimée, dans la mesure où en agissant en conformité avec les prérogatives inhérentes à sa fonction au sein de ladite société, le recourant aurait pu et dû s’assurer du paiement des cotisations sociales ou, à tout le moins, éviter qu’elles restent impayées en mettant en œuvre tout ce que l’on pouvait raisonnablement attendre de lui pour que tel ne soit pas le cas. b) aa) Bien que l’exception de la prescription ne soit pas invoquée par le recourant, on se limitera à rappeler qu’aux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w:t>
      </w:r>
    </w:p>
    <w:p>
      <w:r>
        <w:t>- 16 -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bb) En l’espèce, c’est le non-paiement des cotisations de l’année 2018 qui constitue le dommage. Le délai de prescription absolue de l’action en réparation du dommage qui a commencé à courir en 2019 était de cinq ans et il n’était pas échu à l’entrée en vigueur du nouveau droit. Lorsque les nouvelles règles sont entrées en vigueur au 1er janvier 2020, ce délai est passé de cinq à dix ans. Le délai de prescription absolue n’était donc pas atteint lorsque la décision de réparation du dommage a été rendue le 6 avril 2021.</w:t>
      </w:r>
    </w:p>
    <w:p>
      <w:r>
        <w:t>- 17 - Pour ce qui concerne le délai de prescription relative, la faillite de l’employeur a été prononcée le 24 janvier 2019. En ce qui concerne le moment de la connaissance du dommage en cas de faillite, la jurisprudence retient généralement celui du dépôt de l’état de collocation, ou celui de la publication de la liquidation de la faillite faute d’actifs (ATF 129 V 193 consid. 2.3). L’état de collocation a été déposé le 27 mars 2020. C’est donc à cette date que le dommage subi par la caisse peut être considéré comme suffisamment connu. Le délai de prescription de trois ans était en vigueur selon la nouvelle teneur de la disposition applicable depuis le 1er janvier 2020. Il en résulte que la décision du 6 avril 2021 a été rendue avant l’échéance de ce délai de prescription relative. Le délai a ensuite été interrompu pendant la procédure d’opposition et n’était pas échu lorsque la décision sur opposition a été rendue le 29 juin 2021. 6. a) Quant à la détermination du dommage, la prescription entrant en considération dans le cas particulier est celle de l’art. 14 al. 1 LAVS, qui – en corrélation avec les art. 34 ss RAVS – impose à l’employeur de verser périodiquement à la caisse de compensation les cotisations perçues sur le revenu provenant de l’exercice d’une activité dépendante, cotisations qui sont retenues lors de chaque paie, et la cotisation de l’employeur (ATF 132 III 523 consid. 4.4). Dans le domaine de l’assurance- chômage, une réglementation analogue est prévue par les art. 5 et 6 LACI (loi fédérale du 25 juin 1982 sur l’assurance-chômage obligatoire et l’indemnité en cas d’insolvabilité ; RS 837.0). Il en va de même en matière d’allocations pour perte de gain (LAPG [loi fédérale du 25 septembre 1952 sur les allocations pour perte de gain en cas de service et de maternité ; RS 834.1]), d’allocations familiales (LAFam [loi fédérale du 24 mars 2006 sur les allocations familiales ; RS 836.2]) et d’assurance-invalidité (LAI [loi fédérale du 19 juin 1959 sur l’assurance-invalidité ; RS 831.20]). Le dommage, dont l’ampleur est égale au capital dont la caisse de compensation se trouve frustrée (ATF 108 V 189 consid. 2c), comprend ainsi les cotisations paritaires dues en vertu des lois citées ci- dessus (LAVS, LAI, LACI, LAFam, LAPG) ; en font également partie les contributions aux frais d’administration des caisses de compensation que</w:t>
      </w:r>
    </w:p>
    <w:p>
      <w:r>
        <w:t>- 18 - l’employeur doit selon l’art. 69 al. 1 LAVS, ainsi que les frais de sommation selon l’art. 34a RAVS, les frais de poursuite et les intérêts moratoires selon l’art. 41bis RAVS (ATF 134 I 179 ; 121 III 382 consid. 3bb ; 113 V 186). b) In casu, l’ampleur du dommage dont le total a été chiffré à 147'392 fr. 90, au demeurant établi par un acte de défaut de biens (cf. pièces 54 et 55), n’a pas été contesté par le recourant qui n’a formulé aucun grief sur le calcul des cotisations dues, lesquelles ne sont en outre pas prescrites, dans le cadre de la présente procédure. Ce montant peut être d’office confirmé. 7. En définitive, le principe de la responsabilité du recourant et la quotité du dommage sont établis à satisfaction de droit. Le recourant doit ainsi à l’intimée un montant de 147'392 fr. 90 – dont une part pénale de 58'377 fr. 75 –, au titre de réparation du dommage subi ensuite du non- paiement de cotisations paritaires par la société faillie pour l’année 2018, additionné des intérêts, des frais de sommation, ainsi que ceux inhérents aux poursuites. 8. a) Au regard de ce qui précède, le recours est entièrement mal fondé et c’est à juste titre que la caisse a exigé la réparation de son dommage à hauteur de 147'392 fr. 90. Il s’ensuit que le recours doit être rejeté et la décision entreprise confirmée. b) La procédure ouverte en 2021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3'000 fr. compte tenu de l’importance et de la difficulté de la cause (art. 4 al. 1 TFJDA).</w:t>
      </w:r>
    </w:p>
    <w:p>
      <w:r>
        <w:t>- 19 - c) L’intimée n’a pas droit à des dépens, dès lors qu’elle a agi en qualité d’institution chargée de tâches de droit public (ATF 126 V 143 consid. 4 ; voir également ATF 128 V 323). d) Le recourant est au bénéfice de l’assistance judiciaire. Les frais judiciaires mis à sa charge ci-avant sont donc provisoirement supportés par l’Etat et Me Kryeziu peut, sur la base de la liste des opérations produite le 4 septembre 2023, prétendre une équitable indemnité pour son mandat d’office, qu’il convient de fixer à 1’306 fr. 10, débours et TVA compris (art. 2, 3 al. 2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