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ZC20.042705 vom 22. Februar 2021</w:t>
      </w:r>
    </w:p>
    <w:p>
      <w:r>
        <w:t>VD Tribunal cantonal, 2021-02-22, FR</w:t>
      </w:r>
    </w:p>
    <w:p>
      <w:r>
        <w:rPr>
          <w:b/>
        </w:rPr>
        <w:t xml:space="preserve">Quelle: </w:t>
      </w:r>
      <w:r>
        <w:t>https://mcp.opencaselaw.ch/entscheid/vd_gerichte_ZC20.042705</w:t>
      </w:r>
    </w:p>
    <w:p>
      <w:r>
        <w:t>FR: VD_GERICHTE ZC20.042705 du 22 février 2021</w:t>
      </w:r>
    </w:p>
    <w:p>
      <w:r>
        <w:t>IT: VD_GERICHTE ZC20.042705 del 22 febbraio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En l’espèce, le litige porte uniquement sur le point de savoir si l’intimée était en droit de réclamer au recourant des intérêts moratoires à hauteur de 3'694 fr. 25 pour la période du 1er janvier 2016 au 7 septembre 2020. En effet, le recourant ne s’étant pas opposé en temps utile à la décision du 7 septembre 2020 relative à la fixation des cotisations, le recours doit être déclaré irrecevable sur ce point.</w:t>
      </w:r>
    </w:p>
    <w:p>
      <w:r>
        <w:t>- 5 -</w:t>
      </w:r>
    </w:p>
    <w:p>
      <w:r>
        <w:rPr>
          <w:b/>
        </w:rPr>
        <w:t>E. 3</w:t>
      </w:r>
    </w:p>
    <w:p>
      <w:r>
        <w:t>a) Selon l’art. 3 al. 1 LAVS, les assurés sont tenus de payer des cotisations tant qu’ils exercent une activité lucrative. Les cotisations perçues sur le revenu provenant de l’exercice d’une activité indépendante sont déterminées et versées périodiquement (art. 14 al. 2 LAVS). Les cotisations sont fixées pour chaque année de cotisation, qui correspond à l’année civile (art. 22 al. 1 RAVS [règlement sur l’assurance-vieillesse et survivants du 31 octobre 1947 ; RS 831.101]). Aux termes de l’art. 14 al. 4 let. c LAVS, le Conseil fédéral édicte des dispositions sur le paiement a posteriori de cotisations non versées. Faisant usage de cette compétence, le Conseil fédéral a notamment édicté l’art. 41bis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 consid. 3 ; 139 V 297 consid. 3.3.2.1). La lettre f de l’alinéa premier de l'art. 41bis RAVS énonce que doivent payer des intérêts moratoires sur les cotisations à acquitter sur la base du décompte, notamment les personnes exerçant une activité lucrative indépendante, lorsque les acomptes versés étaient inférieurs d’au moins 25 % aux cotisations effectivement dues et que les cotisations n’ont pas été versées jusqu’au 1er janvier après la fin de l’année civile qui suit l’année de cotisation, ce dès le 1er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 à 7.4). L'art. 41bis al. 2 RAVS précise que les intérêts moratoires cessent de courir lorsque les cotisations sont intégralement payées,</w:t>
      </w:r>
    </w:p>
    <w:p>
      <w:r>
        <w:t>- 6 -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Ce taux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134 V 202 consid. 3.5 ; TF C_531/2015 du 22 mars 2016 consid. 4). Dans le cadre de la crise sanitaire liée au SARS-CoV-2 (Covid- 19), le Conseil fédéral a introduit l’art. 41bis al. 1ter par modification du 29 avril 2020, entrée en vigueur rétroactivement le 21 mars 2020. Cet article dispose qu’aucun intérêt moratoire n’est dû pour la période du 21 mars au 30 juin 2020.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son exigibilité ne dépendent de la notification d’une facture</w:t>
      </w:r>
    </w:p>
    <w:p>
      <w:r>
        <w:t>- 7 - ou d’une décision de taxation de la part de la caisse de compensation (ATF 134 V 202 consid. 3.1 ; TF 9C_531/2015 du 22 mars 2016 consid. 4 et 9C_119/2013 du 29 août 2013 consid. 7.1). Bien au contraire, la dette de cotisations naît ex lege, par exemple avec la réalisation du revenu de l’activité lucrative ; elle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 Michel Valterio, Droit de l’assurance-vieillesse et survivants (AVS) et de l’assurance-invalidité (AI), Genève-Zurich-Bâle 2011, n° 690 p. 205 et les références citées), et de toute faute du débiteur ou de la caisse de compensation (ATF 134 V 202 consid. 3.3.1 ; TF 9C_811/2012 du 15 octobre 2012). Les cotisations dues aux assurances sociales, y compris les frais d'administration, sont déterminantes pour le calcul des intérêts moratoires.</w:t>
      </w:r>
    </w:p>
    <w:p>
      <w:r>
        <w:rPr>
          <w:b/>
        </w:rPr>
        <w:t>E. 4</w:t>
      </w:r>
    </w:p>
    <w:p>
      <w:r>
        <w:t>a) En l'espèce, il est constant que les autorités fiscales ont qualifié la vente immobilière réalisée par le recourant de gain professionnel et que les cotisations dues sur le gain obtenu n’ont pas été versées jusqu'au 1er janvier après la fin de l’année civile suivant l’année de cotisations – autrement dit, s’agissant des cotisations dues pour l’année 2015, avant le 1er janvier 2016. A sa décharge, sans remettre véritablement en cause le début du cours des intérêts, le recourant allègue n’avoir pas su qu’il était tenu de payer des cotisations AVS/AI, respectivement qu’il devait s’affilier à une caisse de compensation. Par ailleurs, il conteste devoir des intérêts moratoires au-delà du 31 août 2017, mois durant lequel la Caisse a eu connaissance de la taxation fiscale.</w:t>
      </w:r>
    </w:p>
    <w:p>
      <w:r>
        <w:t>- 8 - 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En particulier, selon la jurisprudence,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(TF 8C_406/2010 du 18 mai 2011 consid. 5.3). Cette obligation est primairement donnée lors de demandes concrètes de la part des administrés auprès de l'autorité compétente. En revanche, un devoir général de renseigner d'office les personnes concernées, sans qu'une raison particulière n'incite l'administration à le faire, n'existe pas. On ne saurait par ailleurs exiger de l'assureur qu'il livre des informations censées être connues de tous et au regard du minimum d'attention qui peut être exigé de l'assuré sur l'étendue de ses droits et obligations. c) En l’occurrence, il n'apparaît pas que l'on puisse reprocher un manquement à la Caisse, à laquelle le recourant ne s'était pas annoncé et qui a fait diligence pour l'affilier dès que le formulaire idoine dûment complété par l’intéressé en août 2020 lui a été remis. A réception de la taxation fiscale en juillet 2017, il appartenait au contraire au recourant de s’annoncer à la Caisse conformément à l’obligation prévue à l’art. 64 al. 5</w:t>
      </w:r>
    </w:p>
    <w:p>
      <w:r>
        <w:t>- 9 - LAVS, à savoir que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 Le recourant ne pouvait donc ignorer à tout le moins son obligation de payer des cotisations sociales en cas de réalisation d’un gain professionnel et de s’annoncer auprès de la Caisse de compensation en vue de son affiliation (art. 64 al. 5 LAVS), ce d’autant plus que dans le cadre de son recours, il a admis qu’il s’attendait « à recevoir la décision de la caisse AVS après celle de l’office de l’impôt ». Cela étant, cette question de la faute éventuelle de l'assuré ou de la Caisse est de toute manière sans aucune portée en l’occurrence. Ainsi que l'a jugé le Tribunal fédéral à maintes reprises, il est en effet sans incidence sur l'obligation de payer des intérêts moratoires que les personnes tenues de payer les cotisations ou la caisse de compensation commettent une faute, respectivement en retardant le paiement des cotisations ou leur fixation. Il n’est dès lors pas déterminant que la Caisse ait émis le</w:t>
      </w:r>
    </w:p>
    <w:p>
      <w:r>
        <w:rPr>
          <w:b/>
        </w:rPr>
        <w:t>E. 7</w:t>
      </w:r>
    </w:p>
    <w:p>
      <w:r>
        <w:t>septembre 2020 les décisions pour les intérêts moratoires litigieux et le décompte avec facture y afférant, en prenant en compte les cotisations arriérées pour 2015. N'a pas davantage de portée ici le point de savoir si c'est fautivement que l'assuré n'a pas demandé plus tôt son affiliation à la Caisse. Il n'y a là, en tout état de cause, aucun motif pour renoncer à une perception des intérêts moratoires, étant précisé que les difficultés financières invoquées par l’intéressé – qu’il ne s’agit au demeurant pas de nier, ni de minimiser – ne sauraient constituer un critère à prendre en compte. d) Partant, il doit être admis que le recourant était présumé demander à verser un acompte avant le 1er janvier 2016, date marquant le début du cours des intérêts moratoires. La Caisse était ainsi légitimée à facturer au recourant des intérêts moratoires dus pour la période du 1er janvier 2016 au 7 septembre 2020, hormis la période du 21 mars au 30 juin, en application de l’art. 41bis al. 1 let. f et al. 1ter RAVS, ces intérêts courant au taux légal de 5 % l’an (art. 42 al. 2 RAVS).</w:t>
      </w:r>
    </w:p>
    <w:p>
      <w:r>
        <w:t>- 10 - Pour le surplus, le calcul des intérêts n’est à juste titre pas critiqué par le recourant. 5. a) En définitive, le recours doit être rejeté dans la mesure de sa recevabilité et la décision sur opposition attaquée confirmée. b) Il n’y a pas lieu de percevoir de frais judiciaires, la procédure étant gratuite (art. 61 let. a LPGA, dans sa teneur en vigueur jusqu’au 31 décembre 2020, applicable en l’occurrence selon l’art. 83 LPGA), ni d’allouer de dépens, dès lors que le recourant n’obtient pas gain de cause (art. 61 let. g LPGA a contrario). Par ces motifs, la juge unique p r o n o n c e : I. Le recours est rejeté, dans la mesure de sa recevabilité. II. La décision sur opposition rendue le 6 octobre 2020 par la Caisse cantonale de compensation AVS est confirmée. III. Il n’est pas perçu de frais judiciaires, ni alloué de dépens. La juge unique : La greffière : Du L'arrêt qui précède est notifié à : - Fiscalité &amp; Immobilier Giuseppe Milo (pour U.________), - Caisse cantonale de compensation AVS, - Office fédéral des assurances sociales,</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