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ZC20.001507 vom 17. Juni 2022</w:t>
      </w:r>
    </w:p>
    <w:p>
      <w:r>
        <w:t>VD Tribunal cantonal, 2022-06-17, FR</w:t>
      </w:r>
    </w:p>
    <w:p>
      <w:r>
        <w:rPr>
          <w:b/>
        </w:rPr>
        <w:t xml:space="preserve">Quelle: </w:t>
      </w:r>
      <w:r>
        <w:t>https://mcp.opencaselaw.ch/entscheid/vd_gerichte_ZC20.001507</w:t>
      </w:r>
    </w:p>
    <w:p>
      <w:r>
        <w:t>FR: VD_GERICHTE ZC20.001507 du 17 juin 2022</w:t>
      </w:r>
    </w:p>
    <w:p>
      <w:r>
        <w:t>IT: VD_GERICHTE ZC20.001507 del 17 giugno 2022</w:t>
      </w:r>
    </w:p>
    <w:p>
      <w:pPr>
        <w:pStyle w:val="Heading2"/>
      </w:pPr>
      <w:r>
        <w:t>Volltext</w:t>
      </w:r>
    </w:p>
    <w:p>
      <w:r>
        <w:t>TRIBUNAL CANTONAL AVS 5/20 - 23/2022 ZC20.001507 CO UR DE S ASSURANCES S OCIALES _____________________________________________ Arrêt du 17 juin 2022 __________________ Composition : Mme DURUSSEL, présidente Mme Berberat et M. Piguet, juges Greffier : M. Reding ***** Cause pendante entre : X.________, à [...], recourant, H.________, à [...], recourant, Z.________, à [...], recourant, B.________, à [...], recourante, tous représentés par Me David Métille, avocat à Lausanne, et V.________, à [...], intimée. _______________ Art. 52 LAVS 402</w:t>
      </w:r>
    </w:p>
    <w:p>
      <w:r>
        <w:t>- 2 - E n f a i t : A. a) Sise en dernier lieu à [...], la société K.________ Sàrl en liquidation (ci-après également : la société), a été inscrite au Registre du commerce le 18 septembre 2009. Elle avait pour but d’exécuter ou de faire exécuter et de surveiller tous travaux de construction, d’effectuer, tant pour son compte que pour le compte de tiers, des opérations d’investissement, de représentation, d’achat, de vente, de courtage, d’étude, de promotion, de gérance, de financement, de mises en valeur et de constructions immobilières, tant en Suisse qu’à l’étranger, hors immeubles soumis à la LFAIE (loi fédérale sur l’acquisition d’immeubles par des personnes à l’étranger ; RS 211.412.41), ainsi que d’exercer les fonctions d’entreprise générale pour toutes opérations rentrant dans le cadre du but social. X.________ (ci-après : X.________ ou le recourant), détenteur de 10 parts de 1’000 fr., en a été l’associé gérant avec signature collective à deux du 18 septembre 2009 au 22 mai 2013, puis associé gérant président avec signature individuelle dès cette date jusqu’au 5 juin 2018, puis il est devenu associé gérant avec signature individuelle porteur de 20 parts de 1'000 fr. du 5 juin 2018 au 14 septembre 2018 (ces parts lui ayant été cédées par Z.________ et H.________ à raison de 5 parts chacun). H.________ (ci-après : H.________ ou le recourant), détenteur de 10 parts de 1’000 fr., a été associé gérant avec signature collective à deux du 18 septembre 2009 au 17 juin 2014, étant précisé qu’il ne détenait plus que 5 parts de 1'000 fr. dès le 22 mai 2013. Il a ensuite été associé gérant avec signature collective à deux et 5 parts à 1'000 fr. du 17 juin 2014 au 5 juin 2018. Z.________ (ci-après : Z.________ ou le recourant) a été associé gérant avec signature collective à deux et 5 parts de 1’000 fr. du 22 mai 2013 au 5 juin 2018, ces parts lui ayant été cédées par H.________.</w:t>
      </w:r>
    </w:p>
    <w:p>
      <w:r>
        <w:t>- 3 - B.________ (ci-après : B.________ ou la recourante) a été gérante avec signature collective à deux du 17 juin 2014 au 5 juin 2018. S.________ a été associé gérant avec signature individuelle dès le 14 septembre 2018, détenteur de 10 parts de 1’000 fr. qui lui ont été cédées par X.________. D.________ a été associé sans signature dès le 14 septembre 2018, avec 10 parts de 1’000 fr., qui lui ont été cédées par X.________. La société a déclaré s’affilier aux institutions sociales de la [...], soit notamment en tant qu’employeur assujetti au paiement des cotisations paritaires auprès de la V.________ (ci-après : la Caisse ou l’intimée) à compter du 3 septembre 2009, ainsi qu’auprès de la [...] pour ce qui concerne les prestations de prévoyance. Il est précisé à cet égard que l’intimée a reçu l’autorisation de gérer ladite caisse de retraite professionnelle à partir du 1er janvier 2015, selon décision de l’Office fédéral des assurances sociales (OFAS) du 30 novembre 2015. b) Dès la fin de l’année 2017, la société ne s’est plus régulièrement acquittée de l’intégralité des cotisations sociales. Un contrôle d’employeur réalisé en 2017 a en outre mis en exergue des salaires qui n’avaient pas été correctement annoncés en 2012 et 2013, générant une reprise de cotisations par 66'522 fr. 10 ainsi que la facturation des intérêts moratoires par 12'043 fr. 75, selon décision du 23 mars 2017. Ce montant a été ramené à 49'104 fr. 70 le 24 octobre 2017 après les écritures de compensation, la prise en compte des frais de poursuite et taxe de sommation et des paiements effectués. De janvier à juillet 2018, la Caisse a adressé à K.________ Sàrl des décomptes de cotisations mensuels comprenant les cotisations paritaires et les cotisations pour lesquelles elle dispose d’une autorisation de gestion (notamment LPP [loi fédérale sur la prévoyance professionnelle vieillesse, survivants et invalidité ; RS 831.40]). Chaque décompte a ensuite fait l’objet d’une sommation de paiement conformément à</w:t>
      </w:r>
    </w:p>
    <w:p>
      <w:r>
        <w:t>- 4 - l’art. 34a RAVS (règlement sur l’assurance-vieillesse et survivants ; RS 831.101) envoyée un mois après l’échéance de chaque décompte. Les sept sommations ont été assorties d’une taxe de sommation de 150 fr. chacune en application de l’art. 34a al. 2 RAVS, qui n’ont pas été contestées dans les délais. La société a rempli les formulaires d’annonce des variables mensuelles des salaires de janvier à juillet 2018 et a régulièrement adressé copie des fiches de salaires mensuelles de ses employés à la Caisse. Puis la Caisse a adressé à la société un tableau de déclaration des salaires versés par l’employeur à son personnel pendant l’année 2018 avec l’indication du montant total des salaires de 261'226 fr. 85. Ce montant correspond au total des salaires annoncés par la société pour ses employés de janvier à juillet 2018. Sur cette base, elle a établi un tableau détaillé déterminant les cotisations dues par la société, qui est résumé dans le tableau récapitulatif suivant : Masse Année Compteur Description Cotisations salariale 2018 2110.4010.0000 Cotisations paritaires AVS/AI/APG 261'226.85 26'775.75 2018 2160.4030.0000 Cotisations chômage / ACI 261'226.85 5'747.00 2018 2170.3055.0000 Redistribution de la taxe CO2 502'272.25 -740.85 2018 5500.4030.0000 Cotisations AF – employeurs VD 261'226.85 6'530.65 2018 5500.4030.1000 Cotisations FONPRO – employeurs VD 261'226.85 235.10 2018 5500.4030.2000 Cotisations FAJE – employeurs VD 261'226.85 313.45 2018 5500.4030.3000 Cotisations PC Familles – paritaires VD 261'226.85 313.45 2018 7500.4030.6200 Cotisations CRP-ADM / GO B-ADM 11 % 261'226.85 28'734.95 2018 7520.4030.0202 Cotisations GM-IJMAL / GO B-ADM 02- 261'226.85 6'269.45 A/B/C/D/E 2018 9100.6000.2000 Frais d’administration sur cotisations 261'226.85 757.55 paritaires La Caisse a ensuite distingué les cotisations paritaires et les frais administratifs des autres créances pour fixer le montant de la somme pouvant être réclamée aux organes responsables. Le montant total des diverses cotisations impayées en 2018 s’élevait à 70'675 fr. 65, dont 27'750 fr. 50 correspondaient à des cotisations CRP et 35'793 fr. 70 aux</w:t>
      </w:r>
    </w:p>
    <w:p>
      <w:r>
        <w:t>- 5 - cotisations paritaires impayées et frais. Cette dernière somme, soit le montant requis, se compose comme suit : - AVS/AI/APG part salarié : 12'470.50 - AC part salarié : 2'676.60 - AVS/AI/APG part employeur : 13'387.90 - Intérêts moratoires : 2'577.65 - AC part employeur : 2'873.50 - Frais administratifs : 757.55 - Autres avoirs, sommations : 1'050.00 Dans un document vérifié le 22 février 2019, il est indiqué les taux des diverses cotisations, à savoir 10,25 % pour AVS/AI/APG paritaires, 2,20 % pour AC paritaire et 0,29 % pour les frais administratifs sur cotisations paritaires. Ce taux résulte d’une décision du Comité de direction de la Caisse du 19 novembre 2014, reconduit le 15 décembre 2017 et fixant à 0,29 % le taux de contribution aux frais d’administration pour les entreprises bénéficiant d’une masse salariale se situant entre 0 fr. et 1'000'000 francs. Puis la Caisse a établi un tableau présentant le détail des intérêts moratoires calculés conformément à l’art. 41 al. 1 RAVS, à savoir : Prest. Période de calcul Période Total Période 2018 Date Cotis. AF/autr Solde selon art. 41 RAVS de IM es al. 1 calcul Décompte de 18.01.2018 12'321.2 1'330.00 10'991.2 01.02.2018 au 263 401.45 cotisations de janvier 5 5 23.10.2018 (ADB) 2018 Décompte de 16.02.2018 12'321.2 1'330.00 10'991.2 01.03.2018 au 233 355.65 cotisations de février 5 5 23.10.2018 (ADB) 2018 Décompte de 16.03.2018 12'321.2 1'330.00 10'991.2 01.04.2018 au 203 309.90 cotisations de mars 5 5 23.10.2018 (ADB) 2018 Décompte de 16.04.2018 12'321.2 1'330.00 10'991.2 01.05.2018 au 246 375.50 cotisations d’avril 2018 5 5 06.01.2019 (ADB) Décompte de 16.05.2018 12'321.2 1'330.00 10'991.2 01.06.2018 au 216 329.70 cotisations de mai 5 5 06.01.2019 (ADB) 2018 Décompte de 15.06.2018 12'321.2 1'330.00 10'991.2 01.07.2018 au 328 500.70 cotisations de juin 5 5 28.05.2019 (ADB)</w:t>
      </w:r>
    </w:p>
    <w:p>
      <w:r>
        <w:t>- 6 - 2018 Décompte de 16.07.2018 12'321.2 1'330.00 10'991.2 01.08.2018 au 56 cotisations de juillet 5 740.85 5 26.09.2018 (ADB) 154 304.75 2018 10'991.2 10'250.4 27.09.2018 au 5 0 28.02.2019 (compensation) Décompte de 26.09.2018 0.00 0.00 -740.85 0.00 cotisations de septembre 2018 (CO2) Décompte final 2018 28.02.2019 - - 0.00 10'571.4 10'571.4 0 0 2'577. 65 Un tableau a encore été dressé pour la période de janvier à mai 2018 fixant le montant dû à 25'615 fr. 25 de la manière suivante : - AVS/AI/APG part salarié : 9’004.05 - AC part salarié : 1’932.60 - AVS/AI/APG part employeur : 9'562.80 - Intérêts moratoires : 1'772.20 - AC part employeur : 2'052.50 - Frais administratifs : 541.10 - Autres avoirs, sommations : 750.00 Pour cette période, les diverses cotisations impayées totalisaient 50'634 fr. 65, dont 19'925 fr. 40 de cotisations CRP. c) Dans l’intervalle, par convention non datée (a priori de juillet 2018), X.________ a cédé 10 parts sociales à S.________ et 10 parts sociales à D.________ pour le prix de 1 franc. Il y est stipulé que les montants dus à la société K.________ Sàrl par X.________, H.________ et Z.________, à savoir respectivement les sommes de 647'231 fr. 26, 99'075 fr. 75 et 325'746 fr. 10 selon bilan provisoire du 26 juin 2018 joint en annexe sont entièrement repris et de manière irrévocable par D.________ et S.________, la société renonçant à rechercher les cédants pour le paiement des dettes précitées. Les acheteurs se sont en outre déclarés d’accord d’assumer pleinement les dettes de la société et ont reconnu avoir été informés des litiges en cours avec des tiers dont ils assumeront la charge au nom de la société.</w:t>
      </w:r>
    </w:p>
    <w:p>
      <w:r>
        <w:t>- 7 - d) Aux termes d’une décision du 12 février 2019, le Président du Tribunal d’arrondissement de [...] a prononcé la faillite de K.________ Sàrl. Cette procédure, suspendue faute d’actifs, a été clôturée le 18 avril 2019 et la société radiée du Registre du commerce le 30 juillet 2019. e) Par courrier du 14 juin 2019, la Caisse a mis en demeure X.________, H.________, Z.________ et B.________, en leur qualité de dirigeants de la société K.________ Sàrl, de payer le solde de 70'675 fr. 65 (pour le premier nommé), respectivement 58'494 fr. 20 (pour les autres) à titre d’arriérés de contributions légales et conventionnelles dues aux institutions sociales ainsi qu’à la Caisse de compensation AVS pour la période du 18 janvier 2018 au 8 mars 2019, respectivement au 17 janvier 2019. Les destinataires étaient en outre avisés qu’en leur qualité d’associés gérants, respectivement de gérante, ils encouraient une responsabilité civile personnelle sur tous leurs biens pour le dommage qui pourrait être causé à l’AVS/AI/APG, ainsi que des conséquences pénales en cas de rétention des cotisations sociales sur les salaires des travailleurs sans les verser à la Caisse de compensation AVS. Figurait en annexe un extrait de compte du 18 janvier 2018 au 14 juin 2019 présentant un solde de 70'675 fr. 65, respectivement 58'494 fr. 20, en faveur de la Caisse et distinguant les décomptes de cotisations, les taxes de sommation, les frais de poursuite et les intérêts moratoires. Le 10 juillet 2019, les quatre prénommés ont contesté être débiteurs des sommes réclamées en faisant valoir qu’Z.________ et H.________ avaient vendu leurs parts sociales à X.________ le 16 février 2015 et qu’à cette même date, B.________ n’était plus associée gérante avec pouvoir de signature. Puis le 19 juillet 2018, X.________ avait cédé ses parts sociales à S.________ et D.________, qui avaient repris l’intégralité des actifs et passifs de la société. Par courrier du 15 juillet 2019, la Caisse a répondu que compte tenu de leurs fonctions respectives au sein de K.________ Sàrl, ils étaient personnellement responsables et qu’une décision en réparation du dommage serait rendue.</w:t>
      </w:r>
    </w:p>
    <w:p>
      <w:r>
        <w:t>- 8 - Le 19 août 2019, la Caisse a rendu des décisions en réparation du dommage à l’encontre de chacun des prénommés, accompagnées de décomptes détaillant les montants réclamés. Il est requis paiement de 35'793 fr. 70 X.________ en sa qualité de gérant jusqu’en septembre 2018 et 25'615 fr. 25 de H.________, 25'615 fr. 25 d’Z.________ et 25'615 fr. 25 de B.________ en leur qualité de gérants jusqu’au 5 juin 2018. Les intéressés ont déposé des oppositions le 23 août 2019 contre ces décisions, en faisant valoir les mêmes arguments que dans leur courrier du 10 juillet 2019. Avec l’accord des concernés, les causes ont été jointes et une seule décision sur opposition a été rendue le 28 novembre 2019 qui confirme que les opposants sont solidairement responsables du paiement de la somme de 35'793 fr. 70, montant ramené à 25'615 fr. 25 pour H.________, Z.________ et B.________. Cette décision retient notamment que la société ne s’est plus régulièrement acquittée des cotisations sociales dès 2017, avec des carences de paiements accumulées dès le 18 janvier 2018 pour parvenir à un montant dû de 70'675 fr. 65 à titre de décompte de cotisations de 2018, de taxes de sommation, de frais de poursuite et d’intérêts moratoires. Les montants réclamés tiennent compte des dates de démission de chacun des responsables. Il est précisé que la faillite de la société K.________ Sàrl en liquidation a été suspendue faute d’actifs, de sorte que la Caisse n’a reçu aucun dividende et est en droit d’exiger le remboursement du dommage aux organes responsables solidairement. Après avoir constaté les fonctions exercées par chacun des opposants pendant la période en cause, la Caisse confirme le principe de leur responsabilité personnelle. Elle relève que la convention de cession de parts sociales qui aurait été passée le 16 février 2015 entre H.________ et Z.________ n’a pas été produite mais que de toute manière elle est antérieure aux carences constitutives du dommage. En ce qui concerne la convention de cession de parts sociales de 2018, elle ne contient aucune clause de décharge relative aux arriérés de cotisations sociales, mais une simple clause de reprise des actifs et passifs. Cela étant, la Caisse nie la possibilité de pouvoir se libérer de toute responsabilité à son égard par une cession de l’entité concernée dès lors que cette responsabilité repose</w:t>
      </w:r>
    </w:p>
    <w:p>
      <w:r>
        <w:t>- 9 - sur une base légale. Elle reproche aux intéressés de ne pas avoir veillé au versement des cotisations, ne pas avoir surveillé l’évolution des charges salariales, ne pas avoir requis de modification des acomptes ainsi qu’un plan de paiement et d’être restés inactifs face au surendettement grandissant. La Caisse s’interroge en outre sur les dettes conséquentes laissées par X.________, H.________ et Z.________ lors de la remise de la société à des tiers en 2018, dettes qu’ils n’ont pas pris la peine de rembourser avant de quitter leurs fonctions, laissant ainsi peu de chance de survie à la société. Enfin, les intéressés ont continué à percevoir leurs salaires du 1er janvier au 31 juillet 2018 pour un montant global de 196'914 fr. 75 alors qu’ils auraient pu y renoncer à tout le moins partiellement pour combler les dettes de cotisations sociales. La Caisse a retiré l’effet suspensif à un éventuel recours. B. X.________, B.________, H.________ et Z.________ (ci-après : les recourants), représentés par leur conseil commun, ont déféré la décision sur opposition du 28 novembre 2019 à la Cour des assurances sociales du Tribunal cantonal par acte de recours du 13 janvier 2020, concluant à son annulation avec suite de dépens. Ils ont derechef fait valoir la vente de la société en juin 2018 à S.________ et D.________ comprenant la reprise des litiges en cours, ce qui impliquerait la libération des recourants. Ils ont soutenu que B.________, H.________ et Z.________ n’assumaient plus la moindre fonction de gérance au sein de K.________ Sàrl à partir du 16 février 2015, les deux derniers ayant cédé leurs parts à leur père X.________. Ils ont par ailleurs contesté le montant du dommage réclamé, considérant qu’une partie concernait des cotisations LPP qui ne sauraient être comprises dans la présente procédure. Puis, ils ont reproché à l’intimée d’avoir multiplié les actes envers eux en leur adressant des rappels, sommations et poursuites séparément, tout en contestant le principe de la solidarité de leurs responsabilités. La Caisse a répondu au recours le 30 janvier 2020, concluant à son rejet avec dépens. Elle a relevé que les cotisations LPP avaient été déduites des montants réclamés, lesquels ne concernaient plus que des cotisations paritaires 2018 ainsi que des frais de rappels, sommations et</w:t>
      </w:r>
    </w:p>
    <w:p>
      <w:r>
        <w:t>- 10 - poursuites. Elle a réitéré que les recourants étaient responsables personnellement compte tenu de leurs fonctions respectives au sein de la société pendant la période concernée. Elle a d’ailleurs établi des décomptes distincts pour chaque recourant selon les périodes pendant lesquelles chacun assumait un poste pouvant influencer la marche des affaires. La Caisse a en outre écarté le moyen tiré de la cession des parts sociales, une telle opération ne permettant pas de se libérer de ses obligations antérieures envers elle. Puis elle a souligné les divers manquements de la société qui se sont accumulés à partir de fin 2017, en relevant qu’elle avait avisé rapidement les recourants de ces faits mais qu’ils étaient restés totalement inactifs. Par réplique du 20 mars 2020, les recourants ont persisté dans leurs conclusions, en relevant les difficultés à reconstituer le montant du dommage. Ils se sont prévalus de leur liberté contractuelle leur permettant de prévoir une décharge de leurs obligations dans le contrat de cession de parts sociales. Ils ont sollicité la production du dossier de l’Office des faillites dans l’optique de démontrer la vente des parts sociales de la part des recourants Z.________ et H.________ en faveur de leur père. Par courrier du 11 juin 2020, l’intimée a expliqué que l’Office des faillites de l’arrondissement de [...] avait procédé à la réouverture de la faillite de la société K.________ Sàrl en date du 27 février 2020 selon courrier de l’Office du 4 mars 2020 et qu’elle avait produit ses créances. Dans la mesure où l’Office n’excluait pas l’allocation d’un dividende relatif à sa créance, qui aurait ainsi une incidence sur le montant de la réparation du dommage réclamé aux recourants, l’intimée a requis la suspension de la cause jusqu’à droit connu sur le sort de sa production dans la faillite. Elle a notamment produit un extrait de compte indiquant les frais de poursuites et les intérêts moratoires suivants : Période Frais OP IM Sommations Janvier 207.65 401.45 150.00 Février 207.70 355.65 150.00</w:t>
      </w:r>
    </w:p>
    <w:p>
      <w:r>
        <w:t>- 11 - Mars 207.70 309.90 150.00 Avril 196.35 375.50 150.00 Mai 196.35 329.70 150.00 Juin 223.20 500.70 150.00 Juillet 182.55 304.75 150.00 Total 1’421.50 2’577.65 1’050.00 Par décision du 24 juin 2020, en l’absence d’opposition des recourants, la juge instructrice a suspendu la présente procédure jusqu’à droit connu sur le sort de la production de la partie intimée dans la faillite de K.________ Sàrl. Par courrier du 3 décembre 2021, les recourants ont indiqué s’être opposés à tout paiement de la créance invoquée par l’intimée dans le cadre de la faillite personnelle d’X.________, ce d’autant plus que la faillite de la société n’avait encore pas été clôturée. Ils ont sollicité de l’Office des faillites que la créance soit portée de manière conditionnelle à l’état de collocation compte tenu de la présente procédure en cours. La cause a été reprise par décision du 11 avril 2022, à la suite d’un courrier du 16 mars 2022 de l’Office des faillites de l’arrondissement de [...] selon lequel le dividende présumé de la Caisse était de 5 %, étant précisé que la faillite était toujours en cours, dans l’attente de la liquidation de la faillite personnelle d’X.________. Il est encore précisé que la créance de la Caisse avait été admise à l’état de collocation de la faillite de ce dernier à titre conditionnel compte tenu de la présente procédure en cours (courrier du 6 décembre 2021). La Caisse a dupliqué le 2 mai 2022 et observé que les montants réclamés avaient fait l’objet de tableaux récapitulatifs clairs. Elle a nié l’existence d’une quelconque décharge en faveur des recourants. Elle a ajouté qu’elle n’avait à ce jour perçu encore aucun paiement de la part de l’Office des faillites mais que si elle devait percevoir un dividende, celui-ci serait évidemment porté en déduction du montant dû par les recourants.</w:t>
      </w:r>
    </w:p>
    <w:p>
      <w:r>
        <w:t>- 12 - Par courrier du 6 mai 2022, la juge instructrice a requis de l’intimée qu’elle produise les pièces manquant au dossier (déclarations de salaires, décisions de cotisations, rappels et autres sommations, décompte détaillé du calcul des intérêts moratoires requis, justification des frais administratifs), nécessaires pour établir le bienfondé de la créance. Par envoi du 18 mai 2022, la Caisse a produit les pièces requises et donné quelques explications complémentaires notamment sur le taux d’intérêt moratoire et les frais d’administration. Dans leurs déterminations du 30 mai 2022, les recourants ont reproché à l’intimée d’avoir multiplié les mesures de rappels et de poursuites et se sont référés pour le surplus à leurs précédentes écritures.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Le recours doit être déposé dans les trente jours suivant la notification de la décision sujette à recours (art. 60 al. 1 LPGA). En dérogation à l’art. 58 al. 1 LPGA, le tribunal des assurances du canton dans lequel l’employeur est domicilié est compétent pour traiter le recours (art. 52 al. 5 LAVS ; TF [Tribunal fédéral] H 130/06 du 13 février 2007 consid. 4.3, in : SVR 2007 AHV n° 10 p. 27 ; H 184/06 du 25 avril 2007 consid. 2.3). b) Dans le canton de Vaud, la procédure de recours est régie par la LPA-VD (loi du 28 octobre 2008 sur la procédure administrative ; BLV 173.36), qui s'applique notamment aux recours et contestations par voie</w:t>
      </w:r>
    </w:p>
    <w:p>
      <w:r>
        <w:t>- 13 - d’action dans le domaine des assurances sociales (art. 2 al. 1 let. c LPA- VD) et qui prévoit à cet égard la compétence de la Cour des assurances sociales du Tribunal cantonal (art. 93 let. a LPA-VD). c) En l’espèce, le siège de K.________ Sàrl était sis à [...] (cf. art. 52 al. 5 LAVS précité), la Cour des assurances sociales du Tribunal cantonal vaudois est compétente pour trancher. Par ailleurs, déposé dans le délai légal et dans le respect des formes prévues par la loi (cf. notamment art. 61 let. b LPGA), le recours est recevable de sorte qu’il y a lieu d’entrer en matière. 2. Le litige porte sur le droit de l’intimée de réclamer réparation de son dommage auprès des recourants en leur qualité d’associés gérants, respectivement de gérante de K.________ Sàrl sur la base de l’art. 52 LAVS. 3. a) L'art. 14 al. 1 LAVS (en corrélation avec les art. 34 ss RAVS)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référence citée). L’art. 51 LAVS prévoit que les employeurs doivent retenir la cotisation du salarié sur tout salaire au sens de l’art. 5 al. 2 (al. 1) et qu’ils sont notamment tenus de régler périodiquement, avec les caisses de compensation, le compte des cotisations retenues sur les salaires, des</w:t>
      </w:r>
    </w:p>
    <w:p>
      <w:r>
        <w:t>- 14 - cotisations dues par eux et d’établir les données nécessaires à la tenue des comptes individuels des salariés (al. 3, deuxième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et référence citée ; 122 V 65 consid. 4a ; 119 V 401 consid. 2 ; TF 9C_289/2009 du 19 mai 2010 consid. 2). La responsabilité subsidiaire au sens de l'art. 52 LAVS suppose que la personne intéressée soit un organe formel ou de fait de l'employeur assujetti à l'obligation de payer des cotisations (ATF 132 III 523 consid. 4.5).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w:t>
      </w:r>
    </w:p>
    <w:p>
      <w:r>
        <w:t>- 15 - proprement dite, soit les « organes de fait » (ATF 132 III 523 consid. 4.5 ; 126 V 237 consid. 4).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précité consid. 5.2.1).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w:t>
      </w:r>
    </w:p>
    <w:p>
      <w:r>
        <w:t>- 16 -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 la société était déjà en surendettement à l’entrée en fonction de l’organe</w:t>
      </w:r>
    </w:p>
    <w:p>
      <w:r>
        <w:t>- 17 - considéré, seul l’accroissement du dommage lui est imputable (ATF 119 V 401 consid. 4c).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référence citée ;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 127 III 453 consid. 5d). Le lien de causalité n'est pas donné si un comportement conforme aux devoirs n'aurait pas empêché la survenance du dommage. Cependant, la simple</w:t>
      </w:r>
    </w:p>
    <w:p>
      <w:r>
        <w:t>- 18 -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référence citée).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et les références citées). On ajoutera que l'associé gérant d'une Sàrl ne peut se libérer de sa responsabilité en se bornant à soutenir qu'il n'exerçait plus, dans les faits, d'activité de gestion, car cela constitue déjà en soi un cas de négligence grave (cf. par exemple : TF 9C_344/2011 du 3 février 2012 consid. 4 et références citées). 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w:t>
      </w:r>
    </w:p>
    <w:p>
      <w:r>
        <w:t>- 19 -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référence citée ; TFA H 195/04 du 18 mai 2005 consid. 4.4 et H 236/01 du 25 mars 2002 consid. 3d). f)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En l’espèce, les recourants revêtaient incontestablement la qualité d’organes de K.________ Sàrl, X.________, H.________ et Z.________ en leur qualité d’associés gérants jusqu’au 14 septembre 2018 pour le premier et jusqu’au 5 juin 2018 pour les deux suivants ; il en est de même de B.________ en sa qualité de gérante jusqu’au 5 juin 2018. Il importe peu que certains d’entre eux ne se soient plus impliqués dans la gestion de la société depuis 2015, selon leurs dires. L’inscription au Registre du commerce montre qu’ils sont restés associés gérants, respectivement gérante, jusqu’en 2018 ce qui suffit à les rechercher en responsabilité en leur qualité d’organes formels de la société ; c’est en vain qu’ils font valoir qu'ils n'exerçaient plus, dans les faits, d'activité de gestion, car cela constitue déjà en soi un cas de négligence grave. En conservant formellement un mandat de gestion qu'ils prétendent n'avoir plus assumé</w:t>
      </w:r>
    </w:p>
    <w:p>
      <w:r>
        <w:t>- 20 - dans les faits pendant la période concernée, les recourants occupaient une situation comparable à celle d'un homme de paille, qui se déclare prêt à assumer ou à conserver un mandat d'administrateur d'une société anonyme ou d'associé gérant d'une Sàrl, tout en sachant qu'il ne pourra (ou ne voudra) pas le remplir consciencieusement, et viole, en cela, son obligation de diligence (ATF 122 III 195 consid. 3b). Dès lors, il leur incombait de s'assurer que les cotisations paritaires afférentes aux salaires versés fussent effectivement payées à l’intimée, conformément aux prescriptions légales (cf. art. 14 al. 1 LAVS en corrélation avec les art. 34 ss RAVS). Or, ils n'ont à l'évidence pas rempli ces devoirs, et ont commis une négligence grave entraînant leur obligation de réparer le dommage causé à l’intimée. Ils ont en effet violé leur obligation de diligence, en particulier en laissant s’accumuler un retard dans le paiement des acomptes de cotisations et en ne prenant aucune mesure pour acquitter le décompte final de cotisations du premier semestre de l’année 2018. On relève que parmi les impayés figure également une part de cotisations « employés » prélevée sur les salaires et non reversée à la Caisse, ce qui constitue d’ores et déjà une faute grave. Le mandat qu’ils exerçaient impliquait pourtant de veiller personnellement à ce que les cotisations paritaires soient payées régulièrement et en temps utile. Il leur appartenait aussi éventuellement de contacter l’intimée pour vérifier, en cas de doute, que la société remplissait ses obligations d’employeur. Les recourants n’ont à l’évidence pas exercé correctement leur mandat en ce sens au sein de K.________ Sàrl. On ajoutera que la cession de la totalité des parts sociales, assimilable à une vente mobilière (TF 4A_301/2012 du 19 septembre 2012 consid. 2), en faveur de S.________ et D.________ n’est pas susceptible de modifier la responsabilité des recourants pendant toute la durée de leur mandat, la décharge en leur faveur apparaissant dans la convention de cession n’étant pas opposable à la Caisse qui bénéficie d’une créance légale (art. 52 LAVS) en dommage intérêts pour les cotisations impayées (voir notamment art. 758 CO, applicable par renvoi de l’art. 827 CO).</w:t>
      </w:r>
    </w:p>
    <w:p>
      <w:r>
        <w:t>- 21 - On ne voit au surplus aucune mesure qu’auraient prise les recourants pour assurer le paiement – éventuellement différé – des cotisations sociales dans le contexte d’une situation financière passagèrement difficile. Les recourants ne font d’ailleurs pas valoir un tel argument. On ne saurait de toute façon retenir une situation passagèrement difficile, puisque la société a été mise en faillite moins d’un an après la fin des mandats des recourants. Puis la responsabilité de chacun est limitée à la période pendant laquelle il était en fonction. Il est lieu de relever que la Caisse était légitimée à agir contre tous les organes solidairement responsables (art. 52 al. 2 LAVS) et d’introduire toutes les démarches utiles à l’encontre de chacun d’eux. C’est donc en vain que les recourants reprochent à la Caisse d’avoir multiplié les actes à leur encontre. A l’instar de l’intimée, il convient en définitive de reprocher aux recourants – à tout le moins – une négligence grave du fait du non- paiement des cotisations sociales. Les recourants sont en conséquence responsables du dommage encouru par l’intimée au sens entendu par l’art. 52 LAVS. 5. a) Quant à la détermination du dommage, la prescription entrant en considération dans le cas particulier est celle de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 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w:t>
      </w:r>
    </w:p>
    <w:p>
      <w:r>
        <w:t>- 22 -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 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41bis RAVS (ATF 134 I 179 ; 121 III 382 consid. 3bb ; 113 V 186).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et en droit civil (ATF 111 II 164 consid. 1b), a été étendue en matière d’assurances sociales (ATF 134 V 257 consid. 3.3.1 ; 113 V 180 consid. 3b), et également reprise dans le domaine de la prévoyance professionnelle (ATF 139 V 176 consid. 9.1).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et la référence citée).</w:t>
      </w:r>
    </w:p>
    <w:p>
      <w:r>
        <w:t>- 23 - b) In casu, le montant du dommage arrêté par l’intimée doit être confirmé, dans la mesure où celle-ci a limité sa créance aux postes précités en excluant les cotisations LPP. Les cotisations de l’année 2018, réclamées à titre de réparation du dommage, font suite aux déclarations de salaires remplies par la société et ont été communiquées à celle-ci. Il n’y a pas lieu de remettre en cause les décomptes établis par l’intimé (pièces 43 à 46), récapitulés plus haut, auxquels il peut être renvoyé. Le solde de la créance de l’intimée est par ailleurs constitué des frais d’administration (art. 15 et 69 LAVS et décisions du comité de direction de la caisse des 19 novembre 2014 et 15 décembre 2017), des taxes de sommation (art. 34a al. 2 RAVS) et des intérêts moratoires encourus (5 % selon art. 42 al. 2 RAVS), en lien exclusivement avec les cotisations facturées pour l’année 2018. On relève à toutes fins utiles que la société a reçu régulièrement les décomptes de cotisations 2018 qu’elle n’a pas contestés. Le montant du dommage arrêté par l’intimée est ainsi lié aux cotisations impayées durant les mandats des recourants, de sorte qu’il leur est à juste titre réclamé, à concurrence de 35'793 fr. 70 pour X.________ et 25'615 fr. 25 pour H.________, Z.________ et B.________, sur la base de l’art. 52 LAVS. Enfin, la créance a été admise à titre conditionnel dans la faillite d’X.________ (art. 210 LP [loi fédérale sur la poursuite pour dettes et la faillite ; RS 281.1]) pour tenir compte de l’issue de la présente procédure. 6. Sur le vu de ce qui précède, il convient de retenir que les recourants n’ont pas fait preuve de la diligence requise au regard des obligations qui leur incombaient en matière d’AVS, qu’ils ont eu un comportement constitutif d’une négligence grave et que leur responsabilité, au sens de l’art. 52 LAVS, dans le préjudice subi par l’intimée est pleinement engagée. 7. a) Au vu de ce qui précède, le recours, mal fondé, doit être rejeté et la décision sur opposition querellée confirmée. b) La procédure, ouverte en 2020, étant gratuite en vertu du droit fédéral (cf. art. 61 let. a LPGA), il n’est pas perçu de frais judiciaires.</w:t>
      </w:r>
    </w:p>
    <w:p>
      <w:r>
        <w:t>- 24 - Il n’y a pas lieu d’allouer de dépens, ni aux recourants qui succombent (cf. art. 55 al. 1 LPA-VD et 61 let. g LPGA), ni à la Caisse, qui n’y a pas droit en sa qualité d’assureur social (cf. ATF 128 V 323). Par ces motifs, la Cour des assurances sociales p r o n o n c e : I. Le recours est rejeté II. La décision sur opposition rendue le 28 novembre 2019 par la V.________ est confirmée. III. Il n’est pas perçu de frais judiciaires, ni alloué de dépens. La présidente : Le greffier : Du L'arrêt qui précède, dont la rédaction a été approuvée à huis clos, est notifié à : - Me David Métille (pour les recourants), - V.________, - Office fédéral des assurances sociales, par l'envoi de photocopies. Le présent arrêt peut faire l'objet d'un recours en matière de droit public devant le Tribunal fédéral au sens des art. 82 ss LTF (loi du 17</w:t>
      </w:r>
    </w:p>
    <w:p>
      <w:r>
        <w:t>- 25 -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