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ZC18.044098 vom 21. Mai 2019</w:t>
      </w:r>
    </w:p>
    <w:p>
      <w:r>
        <w:t>VD Tribunal cantonal, 2019-05-21, FR</w:t>
      </w:r>
    </w:p>
    <w:p>
      <w:r>
        <w:rPr>
          <w:b/>
        </w:rPr>
        <w:t xml:space="preserve">Quelle: </w:t>
      </w:r>
      <w:r>
        <w:t>https://mcp.opencaselaw.ch/entscheid/vd_gerichte_ZC18.044098</w:t>
      </w:r>
    </w:p>
    <w:p>
      <w:r>
        <w:t>FR: VD_GERICHTE ZC18.044098 du 21 mai 2019</w:t>
      </w:r>
    </w:p>
    <w:p>
      <w:r>
        <w:t>IT: VD_GERICHTE ZC18.044098 del 21 maggio 2019</w:t>
      </w:r>
    </w:p>
    <w:p>
      <w:pPr>
        <w:pStyle w:val="Heading2"/>
      </w:pPr>
      <w:r>
        <w:t>Volltext</w:t>
      </w:r>
    </w:p>
    <w:p>
      <w:r>
        <w:t>TRIBUNAL CANTONAL AVS 49/18 – 26/2019 ZC18.044098 CO UR DE S ASSURANCES S OCIALES _____________________________________________ Arrêt du 21 mai 2019 __________________ Composition :Mme DURUSSEL, juge unique Greffière : Mme Monod ***** Cause pendante entre : B.________, à [...], recourante, et CAISSE DE COMPENSATION DES ENTREPRENEURS, à Tolochenaz, intimée. _______________ Art. 52 LAVS 403</w:t>
      </w:r>
    </w:p>
    <w:p>
      <w:r>
        <w:t>- 2 - E n f a i t : A. Sise à [...], la société C.________Sàrl (ci-après également : la société), a été inscrite au Registre du commerce le 15 février 2013. Elle avait pour but l’exploitation d’une entreprise d’échafaudages et tous travaux dans le domaine de la construction. B.________ (ci-après également : la recourante) en a été la directrice dès sa création, respectivement l’associée gérante dès le 16 août 2013. La société a été affiliée en tant qu’employeur assujetti au paiement de cotisations paritaires auprès de la Caisse de compensation des entrepreneurs (ci-après : la Caisse ou l’intimée). Celle-ci a prononcé sa radiation de ses institutions avec effet au 31 décembre 2014 du fait d’un retard important dans le paiement des cotisations sociales (cf. courrier du 28 août 2014 adressé à la société). Par courrier du 16 novembre 2015, la société fiduciaire en charge de la gestion de la comptabilité de C.________Sàrl a annoncé à la Caisse le versement d’une gratification de 16'000 fr. en faveur de l’associée gérante à fin décembre 2014. Une décision portant paiement des charges sociales sur ce montant a été adressée à la société le 7 décembre 2015. En date du 13 janvier 2016, la Caisse a procédé à un contrôle d’employeur portant sur la période du 15 février 2013 au 31 décembre 2014, lequel a conclu à la reprise de salaires effectivement versés et non déclarés à l’AVS, ainsi que d’avantages financiers concédés à l’actionnaire. Des montants correspondant à des indemnités journalières ont également été déduits de la masse salariale soumise à cotisations. Ainsi, 23'411 fr. 85 et 20'676 fr. 35 ont été pris en compte dans la masse salariale de 2013, respectivement 2014.</w:t>
      </w:r>
    </w:p>
    <w:p>
      <w:r>
        <w:t>- 3 - Par contrat de vente du 10 mai 2016, B.________ a cédé l’intégralité des parts sociales à D.________. Une assemblée générale extraordinaire de C.________Sàrl du même jour a pris acte de la démission de B.________ et de la nomination de D.________ en tant qu’associé gérant. Il a été inscrit au Registre du commerce en cette qualité le 19 mai 2016, date à laquelle B.________ a été radiée. Une décision de cotisations, consécutive au contrôle d’employeur, a été établie par la Caisse le 25 mai 2016 pour le montant de 12'222 fr. 30 et est entrée en force. B. Par décision du 2 février 2017, le Tribunal d’arrondissement [...] a prononcé la faillite de C.________Sàrl. Cette procédure, suspendue faute d’actifs selon publication du 5 janvier 2018, a été clôturée le 22 janvier 2018 et la société radiée du Registre du commerce le 1er mai 2018. Dans l’intervalle, par correspondance du 7 février 2018, la Caisse a réclamé à B.________ le paiement des cotisations sociales dues par la société au vu des fonctions assumées en son sein. L’intéressée a renvoyé la Caisse auprès de D.________ le 1er mars 2018, se prévalant de l’acte de vente de la société et du procès-verbal de l’assemblée générale du 10 mai 2016. La Caisse a persisté dans ses prétentions le 22 mars 2018, soulignant que B.________ demeurait tenue au paiement des charges sociales impayées durant son mandat. C. Par décision du 6 juin 2018, la Caisse a requis réparation du dommage subi auprès de B.________ pour défaut de paiement des charges sociales afférentes à 2013 et 2014 par C.________Sàrl, à concurrence de 12'722 francs. B.________ s’est opposée à cette décision par écriture du 14 juin 2018, faisant derechef valoir le contrat de vente de la société et le procès-verbal de son assemblée générale. Elle a annexé en sus la requête de modification des inscriptions au Registre du commerce du 10 mai 2016, ainsi qu’une attestation de D.________ du 6 juin 2016 qui confirmait sa</w:t>
      </w:r>
    </w:p>
    <w:p>
      <w:r>
        <w:t>- 4 - prise de connaissance d’un litige opposant C.________Sàrl à une autre société. Statuant sur cette opposition le 20 septembre 2018, la Caisse l’a rejetée et confirmé sa décision de réparation de dommage du 6 juin 2018. Elle a pour l’essentiel rappelé que B.________, en sa qualité d’organe de C.________Sàrl, était responsable du paiement des cotisations sociales durant son mandat et qu’elle ne disposait d’aucun motif susceptible de l’en exonérer. D. B.________ a déféré la décision sur opposition du 20 septembre 2018 à la Cour des assurances sociales du Tribunal cantonal par acte de recours du 15 octobre 2018, concluant à son annulation. Elle a souligné que les difficultés financières de la société l’avaient poussée à la vente, mais qu’elle avait fait son possible pour régler les dettes de la société. Le contrôle effectué par la Caisse étant intervenu postérieurement à son mandat au sein de C.________Sàrl, elle estimait ne pas être redevable des impayés. La fiduciaire de la société l’avait du reste informée d’un simple contrôle de routine sans problème particulier. Par ailleurs, le montant du dommage était à son avis sujet à caution, tandis que la demande de réparation de dommage lui apparaissait de toute façon prescrite. Par réponse du 16 novembre 2018, la Caisse a conclu au rejet du recours, tout en reprenant les explications développées dans l’acte attaqué et en réfutant les griefs soulevés par B.________. Répliquant le 7 décembre 2018, la précitée a persisté dans ses conclusions et souligné que la société était dans une situation financière difficile au moment de son départ. Elle a au surplus réitéré ses doutes quant à la prescription de l’action en réparation de dommage de la Caisse, laquelle n’aurait à son sens pas agi à temps pour procéder au recouvrement forcé de sa créance de cotisations.</w:t>
      </w:r>
    </w:p>
    <w:p>
      <w:r>
        <w:t>- 5 - Le 5 février 2019, la Caisse a renoncé à déposer des observations complémentaires, soulignant que B.________ n’avait amené aucun élément matériel nouveau susceptible de la dégager de sa responsabilité dans la survenance du dommage.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Le recours doit être déposé dans les trente jours suivant la notification de la décision sujette à recours (art. 60 al. 1 LPGA). En dérogation à l’art. 58 al. 1 LPGA, le tribunal des assurances du canton dans lequel l’employeur est domicilié est compétent pour traiter le recours (art. 52 al. 5 LAVS ; TF [Tribunal fédéral] H 130/06 du 13 février 2007 consid. 4.3, in : SVR 2007 AHV n° 10 p. 27 ; H 184/06 du 25 avril 2007 consid. 2.3). b) Dans le canton de Vaud, la procédure de recours est régie par la LPA-VD (loi du 28 octobre 2008 sur la procédure administrative ; BLV 173.36), qui s'applique notamment aux recours et contestations par voie d’action dans le domaine des assurances sociales (art. 2 al. 1 let. c LPA- VD) et qui prévoit à cet égard la compétence de la Cour des assurances sociales du Tribunal cantonal (art. 93 let. a LPA-VD). Un membre de cette cour statue en tant que juge unique sur les recours dont la valeur litigieuse n’excède pas 30'000 fr. (art. 94 al. 1 let. a LPA-VD). c) En l’espèce, vu que le siège de C.________Sàrl était sis à [...] (cf. art. 52 al. 5 LAVS précité), la Cour des assurances sociales du Tribunal</w:t>
      </w:r>
    </w:p>
    <w:p>
      <w:r>
        <w:t>- 6 - cantonal vaudois est compétente pour trancher. La valeur litigieuse étant inférieure à 30'000 fr., la présente cause relève de la compétence d’un membre de cette cour statuant en tant que juge unique. Par ailleurs, déposé dans le délai légal et dans le respect des formes prévues par la loi (cf. notamment art. 61 let. b LPGA), le recours est recevable de sorte qu’il y a lieu d’entrer en matière. 2. In casu, est litigieux le droit de l’intimée de réclamer réparation de son dommage auprès de la recourante en sa qualité d’associée gérante de C.________Sàrl sur la base de l’art. 52 LAVS pour les cotisations en souffrance des années 2013 et 2014.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référence citée).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2ème phrase).</w:t>
      </w:r>
    </w:p>
    <w:p>
      <w:r>
        <w:t>- 7 - b) Aux termes de l’art. 52 al. 1 LAVS, l’employeur qui, intentionnellement ou par négligence grave, n’observe pas des prescriptions et cause ainsi un dommage à l’assurance, est tenu à réparation. L’art. 52 al. 2 LAVS, dans sa teneur depuis le 1er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(ATF 123 V 12 consid. 5b et référence citée ; 122 V 65 consid. 4a ; 119 V 401 consid. 2 ; TF 9C_289/2009 du 19 mai 2010 consid. 2). La responsabilité subsidiaire au sens de l'art. 52 LAVS suppose que la personne intéressée soit un organe formel ou de fait de l'employeur assujetti à l'obligation de payer des cotisations (ATF 132 III 523 consid. 4.5).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 TF 9C_289/2009 du 19 mai 2010 consid. 2).</w:t>
      </w:r>
    </w:p>
    <w:p>
      <w:r>
        <w:t>- 8 -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w:t>
      </w:r>
    </w:p>
    <w:p>
      <w:r>
        <w:t>- 9 - de cotisations d’assurances sociales (TF 9C_344/2011 du 3 février 2012 consid. 3.2).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référence citée ;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III 129 consid. 8 ; 127 III 453 consid. 5d). Le lien de causalité n'est pas donné si un comportement conforme aux devoirs n'aurait pas empêché la survenance du dommage. Cependant, la simple</w:t>
      </w:r>
    </w:p>
    <w:p>
      <w:r>
        <w:t>- 10 -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référence citée).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référence citée.). Les mêmes exigences s'imposent également lorsqu'il s'agit d'apprécier la responsabilité subsidiaire des organes de l'employeur (TF 4C.31/2006 du 4 mai 2006 consid. 4.6 et la jurisprudence citée). On ajoutera que l’'associé gérant d'une Sàrl ne peut se libérer de sa responsabilité en se bornant à soutenir qu'il n'exerçait plus, dans les faits, d'activité de gestion, car cela constitue déjà en soi un cas de négligence grave (cf. par exemple : TF 9C_344/2011 du 3 février 2012 consid. 4 et références citées). 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w:t>
      </w:r>
    </w:p>
    <w:p>
      <w:r>
        <w:t>- 11 -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(TF 9C_29/2010 du 28 octobre 2010 consid. 5.2 et référence citée ; TFA H 195/04 du 18 mai 2005 consid. 4.4 et H 236/01 du 25 mars 2002 consid. 3d). 4. a) En l’espèce, la recourante revêtait incontestablement la qualité d’organe de C.________Sàrl en sa qualité d’unique associée gérante durant les années 2013 et 2014. Dès lors, il lui incombait de s'assurer que les cotisations paritaires afférentes aux salaires versés fussent effectivement payées à l’intimée, conformément aux prescriptions légales (cf. art. 14 al. 1 LAVS en corrélation avec les art. 34 ss RAVS). Or, elle n'a à l'évidence pas rempli ces devoirs, et a commis une négligence grave entraînant son obligation de réparer le dommage causé à l’intimée. Elle a en effet violé son obligation de diligence, en particulier en omettant de déclarer des salaires à compter durant les années 2013 et 2014 et en laissant s’accumuler un retard important dans le paiement des acomptes de cotisations. Le mandat qu’elle exerçait impliquait pourtant de veiller personnellement à annoncer les salaires, de façon correcte et dans les délais, et à ce que les cotisations et contributions paritaires soient payées régulièrement et en temps utile. La recourante n’a à l’évidence pas exercé correctement son mandat, ce qui ne pouvait échapper à sa vigilance, qui plus est étant donné l’exclusion de C.________Sàrl prononcée par l’intimée avec effet au 31 décembre 2014. Elle ne saurait par ailleurs être exonérée de sa responsabilité suite aux constats résultant du contrôle du 13 janvier 2016 par la mise en cause de la fiduciaire de la société, précisément au vu de ses obligations de surveillance au sein de C.________Sàrl. On ajoutera</w:t>
      </w:r>
    </w:p>
    <w:p>
      <w:r>
        <w:t>- 12 - que la cession de la totalité des parts sociales, assimilable à une vente mobilière, en faveur de D.________ n’est pas susceptible de modifier la responsabilité de la recourante pendant toute la durée de son mandat, tandis que la décharge en sa faveur, consignée dans le procès-verbal de l’assemblée générale de la société du 10 mai 2016, n’est de toute façon pas opposable aux tiers. (cf. TF 4A_301/2012 du 19 septembre 2012 consid. 2) b) On ne voit au surplus aucune mesure qu’aurait prise la recourante pour assurer le paiement – éventuellement différé – des cotisations sociales dans le contexte d’une situation financière passagèrement difficile. Les éléments versés au dossier contredisent d’ailleurs les déclarations de la recourante. Cette dernière a en effet perçu une gratification de 16'000 fr. à fin 2014, laquelle aurait permis de couvrir les arriérés de cotisations en souffrance dont elle ne pouvait ignorer l’existence. c) Il convient en définitive de reprocher à la recourante une intention ou une négligence grave du fait du non-paiement des cotisations sociales et de la non-déclaration des salaires effectivement versés. Cette conclusion s’impose avant même la réalisation du contrôle du 13 janvier 2016 et l’émission de la décision de cotisations corrélative le 25 mai 2016. En effet, une intention ou une négligence grave ne doit pas avoir prévalu uniquement dès le moment où la caisse de compensation demande le versement des cotisations. Il suffit qu’elle ait déjà existé auparavant, notamment au moment où les salaires, auraient dû être déclarés à la Caisse, voire même au moment où les parts de cotisations auraient dû être prélevées sur le revenu. Cela ressort notamment de la réglementation sur le devoir de prélèvement, de versement et d’annonce spontanée exposée supra au considérant 3a. La recourante est en conséquence responsable du dommage encouru par l’intimée au sens entendu par l’art. 52 LAVS. 5. a) A teneur de l’art. 52 al. 3 LAVS, le droit à réparation est prescrit deux ans après que la caisse de compensation compétente a eu</w:t>
      </w:r>
    </w:p>
    <w:p>
      <w:r>
        <w:t>- 13 - connaissance de son dommage et, dans tous les cas, cinq ans après la survenance du dommage. Ces délais peuvent être interrompus. b)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Feuille officielle suisse du commerce (FOSC) étant déterminante (ATF 129 V 193 consid. 2.3 ; 123 V 12 consid. 5c). 6. Eu égard au respect du délai consacré par l’art. 52 al. 3 LAVS, il s’agit d’écarter les arguments soulevés par la recourante en ce qu’elle soutient que la créance en réparation de dommage de l’intimée serait périmée. Ainsi que l’a relevé l’intimée, le délai de deux ans ne court pas dès le contrôle d’employeur, mais dès la connaissance du dommage. En l’espèce, la connaissance du dommage par l’intimée peut être fixée au plus tôt le 5 janvier 2018, date à laquelle la suspension de la faillite est parue dans la FOSC. Il ne fait donc pas de doute que la décision de réparation de dommage datée du 6 juin 2018 est intervenue en temps utile.</w:t>
      </w:r>
    </w:p>
    <w:p>
      <w:r>
        <w:t>- 14 - 7. a) Le dommage, équivalant au capital dont la caisse de compensation se trouve frustrée (ATF 108 V 189 consid. 2c), comprend les cotisations paritaires et les contributions régies par le droit cantonal impayées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In casu, le montant du dommage arrêté par l’intimée ne prête pas flanc à la critique, dans la mesure où celle-ci a limité sa créance aux postes précités (cf. à cet égard : décompte annexé à la décision du 6 juin 2018). Les critiques formulées par la recourante dans ce contexte ne sont pas étayées par des chiffres précis qui viendraient faire douter du total réclamé, de sorte que le montant concerné peut être ici validé. 8. a) Au vu de ce qui précède, le recours s’avère mal fondé, l’intimée ayant à juste titre exigé réparation de son dommage à hauteur de 12’722 fr. auprès de la recourante. Il s’ensuit que le recours doit être rejeté et la décision sur opposition querellée confirmée. b) La procédure étant gratuite en vertu du droit fédéral (cf. art. 61 let. a LPGA), il n’est pas perçu de frais judiciaires. Il n’y a pas lieu d’allouer de dépens, ni à la recourante qui succombe (cf. art. 55 al. 1 LPA-VD et 61 let. g LPGA), ni à la Caisse, qui n’y a pas droit en sa qualité d’assureur social (cf. ATF 128 V 323). Par ces motifs, la juge unique p r o n o n c e :</w:t>
      </w:r>
    </w:p>
    <w:p>
      <w:r>
        <w:t>- 15 - I. Le recours est rejeté. II. La décision sur opposition rendue le 20 septembre 2018 par la Caisse de compensation des entrepreneurs est confirmée. III. Il n’est pas perçu de frais judiciaires, ni alloué de dépens. La juge unique : La greffière : Du L'arrêt qui précède est notifié, par l'envoi de photocopies, à : - B.________, à [...], - Caisse de compensation des entrepreneurs, à Tolochenaz,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