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ZC18.034418 vom 25. Februar 2019</w:t>
      </w:r>
    </w:p>
    <w:p>
      <w:r>
        <w:t>VD Tribunal cantonal, 2019-02-25, FR</w:t>
      </w:r>
    </w:p>
    <w:p>
      <w:r>
        <w:rPr>
          <w:b/>
        </w:rPr>
        <w:t xml:space="preserve">Quelle: </w:t>
      </w:r>
      <w:r>
        <w:t>https://mcp.opencaselaw.ch/entscheid/vd_gerichte_ZC18.034418</w:t>
      </w:r>
    </w:p>
    <w:p>
      <w:r>
        <w:t>FR: VD_GERICHTE ZC18.034418 du 25 février 2019</w:t>
      </w:r>
    </w:p>
    <w:p>
      <w:r>
        <w:t>IT: VD_GERICHTE ZC18.034418 del 25 febbraio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En l’espèce, le litige porte sur le point de savoir si l’intimée était en droit de réclamer au recourant des intérêts moratoires à hauteur de 4'085 fr. 60 pour la période du 1er janvier 2014 au 11 juin 2018. La décision définitive de cotisations pour l’année 2012, du 11 juin 2018, ne fait en revanche pas l’objet de la présente contestation.</w:t>
      </w:r>
    </w:p>
    <w:p>
      <w:r>
        <w:rPr>
          <w:b/>
        </w:rPr>
        <w:t>E. 3</w:t>
      </w:r>
    </w:p>
    <w:p>
      <w:r>
        <w:t>a) Les cotisations perçues sur le revenu provenant de l’exercice d’une activité indépendante sont déterminées et versées périodiquement (art. 14 al. 2 LAVS). Les cotisations sont fixées pour chaque année de cotisation. L’année de cotisation correspond à l’année civile (art. 22 al. 1 RAVS). Selon l’art. 14 al. 4 let. c LAVS, le Conseil fédéral édicte des dispositions sur le paiement a posteriori de cotisations non versées. Faisant usage de cette compétence, le Conseil fédéral a notamment édicté</w:t>
      </w:r>
    </w:p>
    <w:p>
      <w:r>
        <w:t>- 6 - l’art. 41bis RAVS, dans lequel sont désignées les personnes tenues de payer des intérêts moratoires. Le Tribunal fédéral (ATF 134 V 202 consid. 3) a eu l'occasion de confirmer que cette disposition est conforme à la loi et qu'elle demeure applicable après l'entrée en vigueur de l'art. 26 al. 1 LPGA relatif aux intérêts moratoires et rémunératoires. La lettre f de l’alinéa premier de l'art. 41bis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Le Tribunal fédéral a eu l'occasion de préciser que le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7.2-7.4). L'art. 41bis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Il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w:t>
      </w:r>
    </w:p>
    <w:p>
      <w:r>
        <w:t>- 7 - compensation. Le Tribunal fédéral a confirmé à plusieurs reprises que le taux de 5 % prévu par l'art. 42 al. 2 RAVS est conforme au droit (ATF 139 V 297 consid. 3.3.2.1 ;134 V 202 consid. 3.5 ; TF 9C_531/2015 du 22 mars 2016 consid. 4).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w:t>
      </w:r>
    </w:p>
    <w:p>
      <w:r>
        <w:t>- 8 -</w:t>
      </w:r>
    </w:p>
    <w:p>
      <w:r>
        <w:rPr>
          <w:b/>
        </w:rPr>
        <w:t>E. 4</w:t>
      </w:r>
    </w:p>
    <w:p>
      <w:r>
        <w:t>En l’espèce, il est constant et non contesté que les acomptes payés sur les cotisations personnelles dues par le recourant pour l’année 2012 étaient inférieurs de plus de 25 % aux redevances effectivement dues. De même, il est patent que le complément de cotisations dû n’a pas été versé jusqu'au 1er janvier après la fin de l’année civile suivant l’année de cotisations – autrement dit, pour les cotisations 2012, avant le 1er janvier 2014. A sa décharge, le recourant fait valoir que la taxation pour la période fiscale en cause a été retardée en lien avec les modifications introduites par l’arrêt du Tribunal fédéral du 2 décembre 2011 (ATF 138 II 32), en matière d’imposition des gains provenant de l’aliénation d’immeubles agricoles ou sylvicoles, et que les circonstances se sont progressivement précisées entre 2013/2014, 2017 et février 2018. Cette argumentation ne lui est toutefois d’aucun secours. D’une part, il y a lieu de rappeler le principe selon lequel les intérêts moratoires sont dus du seul fait d'un retard objectif dans le paiement des cotisations, indépendamment de la bonne foi de l’assuré ou d’une éventuelle faute de l’administration (cf. consid. 3b supra) ; à cet égard, ils se distinguent donc des intérêts alloués en droit privé. D’autre part, il convient de se référer ici à la teneur de la communication de l’OFAS du 18 décembre 2013, jointe à la réponse de l’intimée. On peut en effet admettre qu’au plus tard en décembre 2012, un assuré faisant preuve d’un degré d’attention raisonnablement exigible eût pu et dû avoir connaissance du fait que les cotisations pour l’année 2012 risquaient d’être plus élevées que prévu, des suites de l’arrêt rendu le 2 décembre 2011 – ce jugement n’étant du reste pas passé inaperçu auprès des organisations faîtières concernées tout comme, plus généralement, auprès de la presse. C’est pourquoi aucun aménagement n’a été prévu par l’OFAS pour les années postérieures à 2011. En tout état de cause, le recourant admet que les répercussions de l’arrêt du 2 décembre 2011 était connues dès 2013. Partant, il faut admettre qu’il était loisible à l’intéressé de demander à verser des acomptes supplémentaires avant le 1er janvier 2014, date marquant le début du cours des intérêts moratoires. Dans ces conditions,</w:t>
      </w:r>
    </w:p>
    <w:p>
      <w:r>
        <w:t>- 9 - il ne saurait être question de lui accorder un « raccourci d’intérêts » tel qu’il le demande. Cela étant, il y a lieu de retenir que la Caisse était fondée à facturer au recourant des intérêts moratoires pour la période du 1er janvier 2014 au 11 juin 2018 en application de l’art. 41bis al. 1 let. f RAVS, ces intérêts courant au taux légal de 5 % l’an (art. 42 al. 2 RAVS). Pour le surplus, le calcul des intérêts n’est à juste titre pas critiqué par le recourant.</w:t>
      </w:r>
    </w:p>
    <w:p>
      <w:r>
        <w:rPr>
          <w:b/>
        </w:rPr>
        <w:t>E. 5</w:t>
      </w:r>
    </w:p>
    <w:p>
      <w:r>
        <w:t>a) Au vu de ce qui précède, le recours doit être rejeté et la décision attaquée confirmée. b) n'y a pas lieu de percevoir de frais judiciaires, la procédure étant gratuite (art. 61 let. a LPGA). Le recourant, qui n’obtient pas gain de cause, n’a pas droit à des dépens (art. 61 let. g LPGA). Par ces motifs, la juge unique p r o n o n c e : I. Le recours est rejeté. II. La décision sur opposition rendue le 12 juillet 2018 par la Caisse de compensation AVS [...] « U.________ » est confirmée. III. Il n’est pas perçu de frais judiciaires, ni alloué de dépens. La juge unique : La greffière :</w:t>
      </w:r>
    </w:p>
    <w:p>
      <w:r>
        <w:t>- 10 - Du L'arrêt qui précède est notifié à : - Q.________, - Caisse de compensation [...] « U.________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