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ZC17.041992 vom 11. September 2018</w:t>
      </w:r>
    </w:p>
    <w:p>
      <w:r>
        <w:t>VD Tribunal cantonal, 2018-09-11, FR</w:t>
      </w:r>
    </w:p>
    <w:p>
      <w:r>
        <w:rPr>
          <w:b/>
        </w:rPr>
        <w:t xml:space="preserve">Quelle: </w:t>
      </w:r>
      <w:r>
        <w:t>https://mcp.opencaselaw.ch/entscheid/vd_gerichte_ZC17.041992</w:t>
      </w:r>
    </w:p>
    <w:p>
      <w:r>
        <w:t>FR: VD_GERICHTE ZC17.041992 du 11 septembre 2018</w:t>
      </w:r>
    </w:p>
    <w:p>
      <w:r>
        <w:t>IT: VD_GERICHTE ZC17.041992 del 11 settembre 2018</w:t>
      </w:r>
    </w:p>
    <w:p>
      <w:pPr>
        <w:pStyle w:val="Heading2"/>
      </w:pPr>
      <w:r>
        <w:t>Erwägungen</w:t>
      </w:r>
    </w:p>
    <w:p>
      <w:r>
        <w:rPr>
          <w:b/>
        </w:rPr>
        <w:t>E. 1</w:t>
      </w:r>
    </w:p>
    <w:p>
      <w:r>
        <w:t>a) Les dispositions de la LPGA s'appliquent à l'AVS, sous réserve de dérogations expresses (cf. art. 1 al. 1 LAVS [loi fédérale du 20 décembre 1946 sur l’assurance-vieillesse et survivants; RS 831.10]). Les décisions sur opposition et celles contre lesquelles la voie de l’opposition n’est pas ouverte sont sujettes à recours auprès du tribunal cantonal des assurances compétent (cf. art. 56 al. 1 et 57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(cf. art. 60 al. 1 LPGA). b) En l'espèce, le recours a été interjeté en temps utile auprès du tribunal compétent (cf. art. 93 al. 1 let. a LPA-VD [loi cantonale vaudoise du 28 octobre 2008 sur la procédure administrative; RSV 173.36]) et respecte pour le surplus les formalités prévues par la loi (cf. art. 61 let. b LPGA),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cf. également TF 9C_195/2013 du 15 novembre 2013 consid. 3.1 et réf. cit.).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En l’espèce, le litige est circonscrit par la décision sur opposition querellée du 28 août 2017, par laquelle l'intimée a rejeté la demande de la recourante tendant à la révision et/ou à la reconsidération</w:t>
      </w:r>
    </w:p>
    <w:p>
      <w:r>
        <w:t>- 13 - de la décision sur opposition du 10 juin 2016, respectivement à la restitution du délai pour recourir contre dite décision sur opposition. Par conséquent, les conclusions de la recourante qui tendent à la restitution du délai pour former opposition à la décision du 25 mai 2016 (VI), respectivement à ce que soit ordonnée la reprise de l'instruction de l'opposition à la décision du 25 mai 2016 (VII), à l'annulation de dite décision (IX) et à ce qu'il soit constaté que la recourante ne doit pas payer la facture n° 201617000 du 25 mai 2016 sont irrecevables (X).</w:t>
      </w:r>
    </w:p>
    <w:p>
      <w:r>
        <w:rPr>
          <w:b/>
        </w:rPr>
        <w:t>E. 3</w:t>
      </w:r>
    </w:p>
    <w:p>
      <w:r>
        <w:t>a) La recourante reproche à l'intimée d'avoir violé son droit d'être entendue en rendant la décision sur opposition du 10 juin 2016 une semaine seulement après le dépôt de l'opposition. Elle considère que l'intimée n'a ainsi nullement tenu compte des arguments avancés dans l'opposition du 3 juin 2016. L'allégation d'une prétendue violation du droit d'être entendue de la recourante dans le cadre de la procédure d'opposition ayant abouti à la décision sur opposition du 10 juin 2016 ne saurait être examinée dans le cadre du présent recours, lequel porte sur le rejet par l'intimée dans sa décision sur opposition du 28 août 2017 de la demande de révision, respectivement de reconsidération et restitution du délai de recours déposée le 30 août 2016. b) La recourante estime également que l'intimée a fait preuve d'arbitraire en n'instruisant pas sa demande de révision, notamment en ne procédant pas aux mesures d'instructions requises. L'interdiction de l'arbitraire est ancrée à l'art. 9 Cst. (Constitution fédérale de la Confédération suisse du 18 avril 1999; RS 101). Une décision est arbitraire selon la jurisprudence lorsqu'elle viole gravement une règle de droit ou un principe juridique clair et indiscuté, ou lorsqu'elle contredit d'une manière choquante le sentiment de la justice et de l'équité. Le Tribunal fédéral ne s'écarte de la solution retenue que si celle-ci est insoutenable, en contradiction manifeste avec la situation effective, si elle a été adoptée sans motif objectif ou en violation d'un droit</w:t>
      </w:r>
    </w:p>
    <w:p>
      <w:r>
        <w:t>- 14 - certain. Il ne suffit pas que sa motivation soit insoutenable, encore faut-il qu'elle soit arbitraire dans son résultat (ATF 126 I 168 consid. 3). En l'espèce, le simple fait que l'intimée n'ait pas mis en œuvre les mesures d'instruction requises par la recourante dans sa demande de révision ne suffit pas pour considérer que la décision sur opposition du 28 août 2017 est entachée d'arbitraire. Certes, l'intimée n'a pas exposé les raisons pour lesquelles elle ne donnait pas suite aux mesures d'instruction d'instruction requises. Dans ces conditions, le grief d'atteinte au droit constitutionnel de la recourante d'être protégée de l'arbitraire n'est pas fondé. Cela étant, il convient d'examiner le recours au fond.</w:t>
      </w:r>
    </w:p>
    <w:p>
      <w:r>
        <w:rPr>
          <w:b/>
        </w:rPr>
        <w:t>E. 4</w:t>
      </w:r>
    </w:p>
    <w:p>
      <w:r>
        <w:t>a) Selon l'art. 53 al. 1 LPGA, relatif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ou de révision d’un arrêt fédéral (art. 123 al. 2 let. a LTF [loi fédérale du 17 juin 2005 sur le Tribunal fédéral; RS 173.110]; cf. TF 8C_797/2011 du 15 février 2012 consid. 3.1, 8C_934/2009 du 24 février 2010 consid. 2.1; Ueli Kieser, ATSG-Kommentar, 3e éd., Zurich-Bâle-Genève 2015, n. 229 ad art. 61 let. i LPGA). Sont "nouveaux" au sens de l’art. 53 al. 1 LPGA, ainsi que selon l’art. 64 al. 2 let. b LPA-VD,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134 III 669 consid. 2.2, 127 V 353 consid. 5b; TF 9C_102/2013 du 10 juillet 2013 consid. 2.2).</w:t>
      </w:r>
    </w:p>
    <w:p>
      <w:r>
        <w:t>- 15 -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Il n'y a pas motif à révision du seul fait que le tribunal ou l’administration paraît avoir mal interprété des faits connus déjà lors de la procédure principale. L'appréciation inexacte doit être, bien plutôt, la conséquence de l'ignorance ou de l'absence de preuve de faits essentiels pour le jugement (ATF 127 V 353 précité; TF 8F_9/2010 du 10 mars 2011 consid. 3.1, 8C_934/2009 du 24 février 2010 consid. 2.1). b) En l’espèce, c'est à juste titre que l'intimée a rejeté la requête de révision de la décision sur opposition du 10 juin 2016. En effet, la recourante n'allègue pas de faits nouveaux de nature à modifier l'état de fait qui est à la base de la décision sur cotisations et à conduire à une décision différente en fonction d'une appréciation juridique correcte (ATF 134 III 669 consid. 2.2). Ainsi que l'intimée l'explique longuement dans la décision querellée comme dans sa réponse, le fait que la recourante ait découvert au mois d'août 2016 seulement que M.________ travaillait pour d'autres entreprises à l'époque où il oeuvrait également pour elle ne permet pas de considérer qu'il aurait fallu reconnaître à ce dernier le statut d'indépendant à dite époque, de sorte que la recourante ne devrait pas avoir à prendre en charge les cotisations sociales qui lui sont réclamées. Il en va de même s'agissant du fait que M.________ se serait présenté à la recourante comme disposant du statut d'indépendant, ou du moins lui aurait indiqué avoir déposé une demande en ce sens. Ce dernier point tend d'ailleurs plutôt à démontrer que la recourante savait au</w:t>
      </w:r>
    </w:p>
    <w:p>
      <w:r>
        <w:t>- 16 - moment où elle a engagé M.________ comme tâcheron que celui-ci ne disposait pas encore du statut d'indépendant. Pour le surplus, on rappelle que la décision de la CNA du 18 février 2015 n'accorde le statut d'indépendant à M.________ qu'à compter du 1er décembre 2014. Or, dans le domaine de la construction – dans lequel œuvre M.________ –, seule la CNA a autorité pour décider du statut des tâcherons (cf. n° 1056 des Directives sur les cotisations des travailleurs indépendants et des personnes sans activité lucrative dans l’AVS, AI et APG (DIN) éditées par l'OFAS, selon lequel, en ce qui concerne les tâcherons, la caisse est liée par la décision de la CNA [cf. n° 4048 DIN), de sorte que l'intimée était liée par cette décision. En outre, le fait de travailler de façon non continue et pour plusieurs entreprises ne constitue pas un élément pertinent pour déterminer le statut d'un assuré. Enfin, la recourante n'allègue pas avoir eu connaissance après l'entrée en force de la décision sur opposition du 10 juin 2016 de faits dont on pourrait déduire que M.________ assumait à l'époque litigieuse un risque économique et disposait d'une totale indépendance dans l'organisation de son travail, ce qui conduirait à admettre que le statut d'indépendant aurait dû lui être reconnu. En ce qui concerne les critères décisifs pour décider si un tâcheron doit se voir reconnaître le statut d'indépendant, la Cour de céans se réfère aux explications claires et conformes à la jurisprudence développées par l'intimée dans sa décision sur opposition ainsi que dans sa réponse (pp. 19-25). A cela s'ajoute le fait que la recourante n'a produit aucun moyen de preuve susceptible de rendre vraisemblables ses allégations, dont on vient de voir qu'elles ne pouvaient de toute façon être considérées comme des faits nouveaux au sens de l'art. 53 al. LPGA. Il convient par conséquent d'examiner le cas à la lumière de l’art. 53 al. 2 LPGA.</w:t>
      </w:r>
    </w:p>
    <w:p>
      <w:r>
        <w:rPr>
          <w:b/>
        </w:rPr>
        <w:t>E. 5</w:t>
      </w:r>
    </w:p>
    <w:p>
      <w:r>
        <w:t>La recourante soutient qu'il y a matière à reconsidérer la décision sur opposition du 10 juin 2016 dès lors que l'intimée a commis une erreur manifeste en mettant l'entier des cotisations sociales concernant M.________ à sa charge, alors qu'à l'époque litigieuse celui-ci oeuvrait pour d'autres entreprises. Par ailleurs, elle critique le tarif horaire</w:t>
      </w:r>
    </w:p>
    <w:p>
      <w:r>
        <w:t>- 17 - appliqué – 60 fr. – qui, selon elle, ne saurait s'appliquer qu'à une personne de condition indépendante et non pas à un salarié. Elle considère l'application d'un tel tarif horaire comme une erreur manifeste. 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135 V 215 consid. 5, 119 V 410 consid. 3a).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S'il subsiste des doutes raisonnables sur le caractère erroné de la décision</w:t>
      </w:r>
    </w:p>
    <w:p>
      <w:r>
        <w:t>- 18 - initiale, les conditions de la reconsidération ne sont pas remplies (cf. TF 9C_508/2015 du 4 mars 2016 consid. 3 et 5.1, 9C_709/2012 du 27 novembre 2012 consid. 2.1 et 2.3 et les références citées). b) En l'espèce, les arguments de la recourante ne constituent pas des motifs pertinents de reconsidération. Il ressort en effet des pièces au dossier et des explications de l'intimée que les cotisations sociales concernant M.________ ont été calculées sur la base des factures que ce dernier a adressées à la recourante. Peu importe par conséquent qu'il ait travaillé pour d'autres entreprises et que le tarif horaire découlant du calcul soit de 60 francs. C'est donc à juste titre que l'intimée a rejeté la demande de reconsidération, faute d'erreur manifeste dans la décision sur opposition du 10 juin 2016. Se pose ensuite la question de savoir si la recourante peut bénéficier d’une restitution du délai au sens de l’art. 41 LPGA.</w:t>
      </w:r>
    </w:p>
    <w:p>
      <w:r>
        <w:rPr>
          <w:b/>
        </w:rPr>
        <w:t>E. 6</w:t>
      </w:r>
    </w:p>
    <w:p>
      <w:r>
        <w:t>Selon l’art. 52 al. 1 LPGA, les décisions peuvent être attaquées dans les trente jours par voie d’opposition auprès de l’assureur qui les a rendues. Le délai commence à courir le lendemain de la communication de la décision (cf. art. 38 al. 1 LPGA). L’acte d’opposition doit être remis au plus tard le dernier jour du délai à l’assureur ou, à son adresse, à la Poste suisse ou à une représentation diplomatique ou consulaire suisse (art. 39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b)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w:t>
      </w:r>
    </w:p>
    <w:p>
      <w:r>
        <w:t>- 19 - la notification est réputée parfaite au moment où la décision entre dans la sphère de puissance de son destinataire (ATF 113 lb 296 consid. 2a et les références). c) Par empêchement non fautif d’accomplir un acte de procédure, il faut comprendre non seulement l’impossibilité objective ou la force majeure, mais également l’impossibilité subjective due à des circonstances personnelles ou une erreur excusable.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réf. cit.).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d) En l'espèce, il est établi que la recourante, respectivement son conseil de l'époque, a reçu la décision sur opposition du 10 juin 2016 le 15 juin suivant au plus tard, puisqu'à cette date Me T.________ a requis de l'intimée qu'elle lui transmette l'entier de son dossier. Compte tenu des féries estivales (art. 38 al. 4 let. b LPGA), le délai pour recourir échéait le 16 août 2016. La recourante ne conteste d'ailleurs pas que son conseil de l'époque ait omis de déposer un recours dans ce délai. Elle admet du reste que celui-ci a commis une faute grossière en omettant de recourir dans le délai, tout en faisant valoir que cette erreur ne devrait pas lui être imputée, puisqu'elle l'avait mandaté pour recourir et n'avait pas la possibilité de vérifier ce qu'il faisait ou ne faisait pas. Tout d'abord, on constate que la recourante n'établit pas, ni même n'allègue que son mandataire de l'époque aurait été empêché, sans sa faute, d’agir dans le délai pour recourir. Ensuite, le fait qu'elle ne se soit pas inquiétée de savoir si son conseil avait déposé un recours dans le délai ne constitue pas</w:t>
      </w:r>
    </w:p>
    <w:p>
      <w:r>
        <w:t>- 20 - une erreur excusable au sens de l'art. 41 LPGA comme elle le soutient. Il ne s'agit pas d'un empêchement au sens de cette disposition. Son argumentation est donc sans pertinence en regard des conditions à remplir pour se voir restituer un délai de recours. Au demeurant, la recourante n'a pas établi avoir donné mandat à son précédent conseil de recourir contre la décision sur opposition du 10 juin 2016. Elle n'a produit aucune pièce en ce sens. Dans ces conditions, la décision sur opposition du 28 août 2017, en ce qu'elle rejette la requête de restitution de délai pour recourir, ne prête pas non plus le flanc à la critique et doit être confirmée.</w:t>
      </w:r>
    </w:p>
    <w:p>
      <w:r>
        <w:rPr>
          <w:b/>
        </w:rPr>
        <w:t>E. 8</w:t>
      </w:r>
    </w:p>
    <w:p>
      <w:r>
        <w:t>Il n’y a pas lieu de tenir une audience, de requérir les pièces ni de procéder aux auditions requises par la recourante, la Cour de céans étant convaincue que de telles mesures d’instruction ne modifieraient pas l’appréciation qui précède (appréciation anticipée des preuves, cf. ATF 134 I 140 consid. 5.3, 131 I 153; TF 9C_303/2015 du 11 décembre 2015 consid. 3.2, 8C_285/2013 du 11 février 2014 consid. 5.2).</w:t>
      </w:r>
    </w:p>
    <w:p>
      <w:r>
        <w:rPr>
          <w:b/>
        </w:rPr>
        <w:t>E. 9</w:t>
      </w:r>
    </w:p>
    <w:p>
      <w:r>
        <w:t>a) Il résulte de ce qui précède que le recours, mal fondé, doit être rejeté dans la mesure où il est recevable et la décision attaquée confirmée. b) La procédure étant gratuite (cf. art. 61 let. a LPGA), il n’est pas perçu de frais de justice. Il n’y a pas lieu d’allouer de dépens, ni à la recourante qui succombe (cf. 61 let. g LPGA et art. 55 al. 1 LPA-VD), ni à l’intimée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