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ZC17.001663 vom 13. November 2017</w:t>
      </w:r>
    </w:p>
    <w:p>
      <w:r>
        <w:t>VD Tribunal cantonal, 2017-11-13, FR</w:t>
      </w:r>
    </w:p>
    <w:p>
      <w:r>
        <w:rPr>
          <w:b/>
        </w:rPr>
        <w:t xml:space="preserve">Quelle: </w:t>
      </w:r>
      <w:r>
        <w:t>https://mcp.opencaselaw.ch/entscheid/vd_gerichte_ZC17.001663</w:t>
      </w:r>
    </w:p>
    <w:p>
      <w:r>
        <w:t>FR: VD_GERICHTE ZC17.001663 du 13 novembre 2017</w:t>
      </w:r>
    </w:p>
    <w:p>
      <w:r>
        <w:t>IT: VD_GERICHTE ZC17.001663 del 13 novembre 2017</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(art. 56 al. 1 LPGA) auprès du tribunal des assurances compétent (art. 58 LPGA). Le recours peut aussi être formé lorsque l’assureur, malgré la demande de l’intéressé, ne rend pas de décision ou de décision sur opposition (art. 56 al. 2 LPGA). En l’espèce, le recours a été déposé en temps utile compte tenu de la suspension du délai durant les féries de fin d’année (art. 38 al.</w:t>
      </w:r>
    </w:p>
    <w:p>
      <w:r>
        <w:rPr>
          <w:b/>
        </w:rPr>
        <w:t>E. 4</w:t>
      </w:r>
    </w:p>
    <w:p>
      <w:r>
        <w:t>Sur le vu de ce qui précède, il y a lieu d’admettre le recours dans la mesure où il est recevable, la décision sur opposition du 12 décembre 2016 étant annulée et la caisse intimée étant invitée à rendre une décision sur l’opposition du 4 avril 2016 formée par S.________ à sa décision du 23 novembre 2015.</w:t>
      </w:r>
    </w:p>
    <w:p>
      <w:r>
        <w:rPr>
          <w:b/>
        </w:rPr>
        <w:t>E. 5</w:t>
      </w:r>
    </w:p>
    <w:p>
      <w:r>
        <w:t>Il reste à statuer sur les frais et les dépens (art. 91 LPA-VD, applicable par renvoi de l’art. 99 LPA-VD). a) Il n’y a pas lieu de percevoir de frais de justice, la procédure étant gratuite (art. 61 let. a LPGA). b) Le recourant, qui obtient partiellement gain de cause en étant représenté par un mandataire professionnel, a droit à des dépens, dont le montant doit en l’espèce être arrêté à 1'800 fr., compte tenu du fait que ses conclusions sur le fond sont irrecevables. Ils sont mis à la charge de l’intimée, qui succombe (art. 61 let. g LPGA et 55 LPA-VD). c)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w:t>
      </w:r>
    </w:p>
    <w:p>
      <w:r>
        <w:t>- 11 - En l’occurrence, le montant des dépens arrêté ci-dessus correspond au moins à ce qui aurait été alloué au titre de l’assistance judiciaire. Partant,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