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ZC16.053071 vom 17. Januar 2017</w:t>
      </w:r>
    </w:p>
    <w:p>
      <w:r>
        <w:t>VD Tribunal cantonal, 2017-01-17, FR</w:t>
      </w:r>
    </w:p>
    <w:p>
      <w:r>
        <w:rPr>
          <w:b/>
        </w:rPr>
        <w:t xml:space="preserve">Quelle: </w:t>
      </w:r>
      <w:r>
        <w:t>https://mcp.opencaselaw.ch/entscheid/vd_gerichte_ZC16.053071</w:t>
      </w:r>
    </w:p>
    <w:p>
      <w:r>
        <w:t>FR: VD_GERICHTE ZC16.053071 du 17 janvier 2017</w:t>
      </w:r>
    </w:p>
    <w:p>
      <w:r>
        <w:t>IT: VD_GERICHTE ZC16.053071 del 17 gennaio 2017</w:t>
      </w:r>
    </w:p>
    <w:p>
      <w:pPr>
        <w:pStyle w:val="Heading2"/>
      </w:pPr>
      <w:r>
        <w:t>Erwägungen</w:t>
      </w:r>
    </w:p>
    <w:p>
      <w:r>
        <w:rPr>
          <w:b/>
        </w:rPr>
        <w:t>E. 16</w:t>
      </w:r>
    </w:p>
    <w:p>
      <w:r>
        <w:t>janvier 2017 ; que le recours est recevable à la forme et qu’il relève de la compétence d’un juge unique, la valeur litigieuse étant inférieure à 30'000 fr. (art. 94 al. 1 let. a LPA-VD [loi cantonale vaudoise du 28 octobre 2008 sur la procédure administrative ; RSV 173.36]), que le litige porte sur les cotisations aux assurances sociales de droit fédéral et aux prestations complémentaires selon LPCFam, ainsi que sur la participation aux frais administratif, pour l’année 2012, que la Cour des assurances sociales du Tribunal cantonal n’est en principe compétente, en matière de cotisations aux assurances sociales, que pour statuer sur les recours interjetés conformément à l’art. 57 LPGA (loi fédérale du 6 octobre 2000 sur la partie générale du droit des assurances sociales ; RS 830.1) (art. 93 al. 1 let. a LPA-VD), c’est-à-dire les recours relatifs aux cotisations à des assurances sociales relevant du droit fédéral, que l’on peut néanmoins admettre, par attraction de compétence et pour éviter toute contradiction de jugement, qu’elle est également compétente pour statuer sur les litiges relatifs à des cotisations au sens de la LPCFam, lorsque ces cotisations sont fixées dans la même décision que celles relevant du droit fédéral et que les questions juridiques à régler sont identiques (en l’espèce : revenu déterminant selon la LAVS [loi fédérale du 20 décembre 1946 sur l’assurance-vieillesse et survivants ; RS 831.10] ; cf. art. 25 al. 1 LPCFam),</w:t>
      </w:r>
    </w:p>
    <w:p>
      <w:r>
        <w:t>- 5 - que pour fixer les cotisations à l’assurance-vieillesse et survivants, les caisses de compensation arrêtent le revenu déterminant en se fondant sur la taxation passée en force de l’impôt fédéral direct et qu’elles tirent le capital propre engagé dans l'entreprise de la taxation passée en force de l'impôt cantonal adaptée aux valeurs de répartition intercantonales (art. 23 al. 1 RAVS [règlement du 31 octobre 1947 sur l’assurance-vieillesse et survivants ; RS 831.101]), qu’en l’absence de taxation fiscale passée en force de l’impôt fédéral direct, les données fiscales déterminantes sont tirées de la décision passée en force de l’impôt cantonal sur le revenu ou, à défaut, de la déclaration vérifiée relative à l’impôt fédéral direct (art. 23 al. 2 RAVS), que les caisses de compensation sont liées par les données des autorités fiscales cantonales (art. 23 al. 4 RAVS), que si les autorités fiscales cantonales ne communiquent pas le revenu, les caisses de compensation estimeront le revenu déterminant pour fixer les cotisations et le capital propre engagé dans l’entreprise sur la base des données dont elles disposent, les personnes soumises à cotisation devant les renseigner et, sur demande, produire les pièces utiles (art. 23 al. 5 RAVS), que ces dispositions sont applicables, par analogie, pour les autres branches du droit des assurances sociales fédéral (art. 1 RAI [règlement du 17 janvier 1961 sur l’assurance-invalidité ; RS 831.201], 42 RAPG [règlement du 24 novembre 2004 sur les allocations pour perte de gain ; RS 834.11], 16 al. 2 LAFam [loi fédérale du 24 mars 2006 sur les allocations familiales ; RS 836.2], 18 al. 1 LFA [loi fédérale du 20 juin 1952 sur les allocations familiales dans l’agriculture ; RS 836.1]) et pour les cotisations selon la LPCFam (cf. art. 45 al. 2 RLPCFam [règlement d’application du 18 août 2011 de la loi du 23 novembre 2010 sur les prestations complémentaires cantonales pour familles et les prestations cantonales de la rente-pont ; RSV 850.053.1]),</w:t>
      </w:r>
    </w:p>
    <w:p>
      <w:r>
        <w:t>- 6 - qu’en l’espèce, l’intimée ne s’est pas fondée sur une décision de taxation fiscale entrée en force, relative à l’impôt fédéral direct ou à l’impôt cantonal sur le revenu (art. 23 al. 1 et 2 RAVS), puisqu’elle s’est référée à une communication fiscale reposant sur la décision de taxation contestée et faisant l’objet d’une procédure de réexamen, que l’intimée a d’ailleurs admis avoir été informée par l’administration fiscale cantonale que la taxation contestée serait probablement revue à la baisse, que l’intimée n’a pas davantage cherché, à défaut de décision de taxation fiscale entrée en force, à estimer elle-même – d’après les données en sa possession et les renseignements qu’elle pouvait obtenir du recourant – le revenu déterminant pour fixer les cotisations et le capital propre engagé dans l’entreprise, conformément à l’art. 23 al. 5 RAVS, que partant, l’intimée n’a pas fixé les cotisations et frais administratifs litigieux conformément aux dispositions pertinentes de droit fédéral et cantonal, que l’urgence liée à une éventuelle péremption du droit de fixer les cotisations (art. 16 al. 1 LAVS) ne justifie pas de s’écarter des dispositions relatives à la procédure de fixation des cotisations et de rendre une décision de cotisation que l’on sait probablement trop élevée, qu’au demeurant, cette urgence doit être relativisée en l’espèce, dans la mesure où l’art. 16 al. 1 LAVS prévoit expressément que le délai de péremption n’échoit qu’une année après la décision de taxation fiscale entrée en force, s’agissant des cotisations des personnes exerçant une activité lucrative indépendante, qu’elle doit également être relativisée au motif que la décision de cotisation du 29 septembre 2016 sauvegardait de toute façon le délai de péremption et que rien n’empêchait l’intimée de suspendre ensuite la</w:t>
      </w:r>
    </w:p>
    <w:p>
      <w:r>
        <w:t>- 7 - procédure d’opposition jusqu’à droit connu sur la procédure de taxation fiscale ou, à défaut, d’estimer elle-même le revenu déterminant et le capital propre engagé dans l’entreprise conformément à l’art. 23 al. 5 RAVS, avant de statuer sur opposition, qu’il convient par conséquent d’annuler la décision sur opposition litigieuse et de renvoyer la cause à l’intimée pour qu’elle procède conformément à ce qui précède et statue à nouveau, que la procédure est gratuite, mais que des frais peuvent être mis à la charge de la partie qui témoigne de légèreté (art. 61 let. a LPGA), qu’en l’espèce, on peut considérer que l’intimée n’a pas prêté suffisamment attention au dossier, mais n’a pas fait preuve de légèreté, quand bien même elle aurait clairement dû reconsidérer sa décision dans le délai de détermination sur le recours (art. 53 al. 3 LPGA, 83 al. 1 LPA- VD), plutôt que de conclure au rejet du recours, au vu de la lettre du 18 octobre 2016 de l’Office d’impôt [...], qu’il convient donc de renoncer à la perception de frais de justice, que le recourant, qui n’était pas représenté en procédure, ne peut prétendre à des dépens, qu’il convient de statuer conformément à la procédure simplifiée prévue par l’art. 82 LPA-VD. Par ces motifs, le juge unique p r o n o n c e :</w:t>
      </w:r>
    </w:p>
    <w:p>
      <w:r>
        <w:t>- 8 - I. Le recours est admis. II. La décision sur opposition rendue le 4 novembre 2016 par la Caisse AVS T.________ est annulée et la cause est renvoyée à cette autorité pour qu’elle procède conformément aux considérants et statue à nouveau. III. Il n’est pas perçu de frais de justice ni alloué de dépens. Le juge unique : La greffière : Du L'arrêt qui précède est notifié à : - R.________, à [...], - Caisse AVS T.________, à [...], - Office fédéral des assurances sociales, à Berne,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