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ZC16.040722 vom 6. April 2017</w:t>
      </w:r>
    </w:p>
    <w:p>
      <w:r>
        <w:t>VD Tribunal cantonal, 2017-04-06, FR</w:t>
      </w:r>
    </w:p>
    <w:p>
      <w:r>
        <w:rPr>
          <w:b/>
        </w:rPr>
        <w:t xml:space="preserve">Quelle: </w:t>
      </w:r>
      <w:r>
        <w:t>https://mcp.opencaselaw.ch/entscheid/vd_gerichte_ZC16.040722</w:t>
      </w:r>
    </w:p>
    <w:p>
      <w:r>
        <w:t>FR: VD_GERICHTE ZC16.040722 du 6 avril 2017</w:t>
      </w:r>
    </w:p>
    <w:p>
      <w:r>
        <w:t>IT: VD_GERICHTE ZC16.040722 del 6 aprile 2017</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l’AVS (art. 1 al. 1 LAVS [loi fédérale du 20 décembre 1946 sur l’assurance-vieillesse et survivants ; RS 831.10]). Les décisions sur opposition et celles contre lesquelles la voie de l’opposition n’est pas ouverte sont sujettes à recours (art. 56 al. 1 LPGA) auprès du tribunal des assurances du canton où la caisse cantonale de compensation a son siège (art. 84 LAVS ; cf. également art. 61 LAVS).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w:t>
      </w:r>
    </w:p>
    <w:p>
      <w:r>
        <w:t>- 7 -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 130 V 138 consid. 2.1 ; 125 V 413 consid. 2c). b) En l’occurrence, la décision sur opposition du 21 juillet 2016 concerne la fixation des cotisations personnelles définitive pour les années 2012 à 2014 et provisoire pour les années 2015 et 2016. Dans son recours, l’assurée ne requiert la modification que des décisions concernant les années 2012 à 2015. Les cotisations personnelles de la recourante pour l’année 2016 ont en effet fait l’objet d’un réajustement ensuite de son divorce, par nouvelle décision provisoire du 5 septembre 2016. Par conséquent, le litige porte sur la fortune déterminante à prendre en compte pour le calcul des cotisations personnelles 2012 à 2015 ainsi que la facturation d’intérêts moratoires. c) Il faut encore préciser que les cotisations personnelles de l’assurée pour l’année 2015 ont fait l’objet d’une décision provisoire le 13 juin 2016, confirmée par la décision sur opposition du 21 juillet 2016, sous réserve d’une modification sur présentation des justificatifs concernant le divorce. La CCVD n’a finalement pas rendu de nouvelle décision concernant l’année 2015, étant donné que le divorce de l’assurée a été prononcé en janvier 2016 (cf. lettre de la CCVD à l’assurée du</w:t>
      </w:r>
    </w:p>
    <w:p>
      <w:r>
        <w:rPr>
          <w:b/>
        </w:rPr>
        <w:t>E. 5</w:t>
      </w:r>
    </w:p>
    <w:p>
      <w:r>
        <w:t>a) Aux termes de l'art. 26 al. 1 LPGA, les créances de cotisations échues sont soumises à la perception d’intérêts moratoires et les créances échues en restitution de cotisations indûment versées sont soumises au versement d’intérêts rémunératoires. Selon l'art. 41bis al. 1 lit. f RAVS – qui est conforme à la loi et demeure applicable également après l'entrée en vigueur de l'art. 26 al. 1 LPGA (ATF 134 V 202 consid. 1 et 3.1; ATF 134 V 405 consid. 4.1) –,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w:t>
      </w:r>
    </w:p>
    <w:p>
      <w:r>
        <w:t>- 14 - Les intérêts moratoires, d’un taux de 5 % par année (art. 42 al. 2 RAVS), sont calculés par jours, les mois entiers étant comptés comme 30 jours (art. 42 al. 3 RAVS). Ils cessent de courir lorsque les cotisations sont intégralement payées, lorsque le décompte établi en bonne et due forme parvient à la caisse de compensation ou, à défaut, à la date de la facturation (art. 41bis al. 2 RAVS). Conformément à l'art. 42 al. 1 RAVS, les cotisations sont réputées payées lorsqu’elles parviennent à la caisse de compensation. b) En l’espèce, il apparaît que les acomptes provisoires facturés de 2012 à 2014 étaient inférieurs de plus de 25 % au montant définitif des cotisations personnelles de la recourante pour les années correspondantes. Le calcul du montant dû au titre d'intérêt moratoire est pour le surplus conforme aux règles de l'art. 41bis al. 1 let. f RAVS, ce que la recourante ne conteste pas. La décision sur opposition doit également être confirmée sur ce point.</w:t>
      </w:r>
    </w:p>
    <w:p>
      <w:r>
        <w:rPr>
          <w:b/>
        </w:rPr>
        <w:t>E. 6</w:t>
      </w:r>
    </w:p>
    <w:p>
      <w:r>
        <w:t>a) Il résulte de ce qui précède que le recours, mal fondé, doit être rejeté, ce qui entraîne la confirmation de la décision attaquée, en tant qu’elle porte sur les années 2012 à 2015. b) S’agissant des frais et dépens (art. 91 LPA-VD, applicable par renvoi de l’art. 99 LPA-VD), il n’y a pas lieu de percevoir de frais judiciaires, la procédure étant gratuite (cf. art. 61 let. a LPGA), ni d’allouer de dépens dès lors que la recourante n’obtient pas gain de cause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