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ZC15.048868 vom 15. Dezember 2015</w:t>
      </w:r>
    </w:p>
    <w:p>
      <w:r>
        <w:t>VD Tribunal cantonal, 2015-12-15, FR</w:t>
      </w:r>
    </w:p>
    <w:p>
      <w:r>
        <w:rPr>
          <w:b/>
        </w:rPr>
        <w:t xml:space="preserve">Quelle: </w:t>
      </w:r>
      <w:r>
        <w:t>https://mcp.opencaselaw.ch/entscheid/vd_gerichte_ZC15.048868</w:t>
      </w:r>
    </w:p>
    <w:p>
      <w:r>
        <w:t>FR: VD_GERICHTE ZC15.048868 du 15 décembre 2015</w:t>
      </w:r>
    </w:p>
    <w:p>
      <w:r>
        <w:t>IT: VD_GERICHTE ZC15.048868 del 15 dicembre 2015</w:t>
      </w:r>
    </w:p>
    <w:p>
      <w:pPr>
        <w:pStyle w:val="Heading2"/>
      </w:pPr>
      <w:r>
        <w:t>Volltext</w:t>
      </w:r>
    </w:p>
    <w:p>
      <w:r>
        <w:t>TRIBUNAL CANTONAL AVS 46/15 - 45/2015 ZC15.048868 CO UR DE S ASSURANCES S OCIALES _____________________________________________ Arrêt du 15 décembre 2015 ______________________ Composition :Mme DESSAUX, juge unique Greffière : Mme Pellaton ***** Cause pendante entre : V.________, à [...], recourant, et CAISSE AVS DE LA FÉDÉRATION PATRONALE VAUDOISE, à Lausanne, intimée. _______________ Art. 94 al. 1 let. c LPA-VD 404</w:t>
      </w:r>
    </w:p>
    <w:p>
      <w:r>
        <w:t>- 2 - Vu le recours formé le 13 novembre 2015 par V.________ à l’encontre de la décision prise le 15 octobre 2015 par la Caisse AVS de la Fédération patronale vaudoise, vu la déclaration de retrait du recours envoyée par V.________ le 12 décembre 2015, la Caisse étant revenue en sa faveur sur la décision attaquée ;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la juge unique p r o n o n c e : I. La cause est rayée du rôle par suite de retrait du recours. II. Il n’est pas perçu de frais judiciaires ni alloué de dépens. La juge unique : La greffière : Du</w:t>
      </w:r>
    </w:p>
    <w:p>
      <w:r>
        <w:t>- 3 - L'arrêt qui précède est notifié à : - V.________, - Caisse AVS de la Fédération Patronale Vaudoise,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