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ZC15.043580 vom 18. Mai 2016</w:t>
      </w:r>
    </w:p>
    <w:p>
      <w:r>
        <w:t>VD Tribunal cantonal, 2016-05-18, FR</w:t>
      </w:r>
    </w:p>
    <w:p>
      <w:r>
        <w:rPr>
          <w:b/>
        </w:rPr>
        <w:t xml:space="preserve">Quelle: </w:t>
      </w:r>
      <w:r>
        <w:t>https://mcp.opencaselaw.ch/entscheid/vd_gerichte_ZC15.043580</w:t>
      </w:r>
    </w:p>
    <w:p>
      <w:r>
        <w:t>FR: VD_GERICHTE ZC15.043580 du 18 mai 2016</w:t>
      </w:r>
    </w:p>
    <w:p>
      <w:r>
        <w:t>IT: VD_GERICHTE ZC15.043580 del 18 maggio 2016</w:t>
      </w:r>
    </w:p>
    <w:p>
      <w:pPr>
        <w:pStyle w:val="Heading2"/>
      </w:pPr>
      <w:r>
        <w:t>Erwägungen</w:t>
      </w:r>
    </w:p>
    <w:p>
      <w:r>
        <w:rPr>
          <w:b/>
        </w:rPr>
        <w:t>E. 1</w:t>
      </w:r>
    </w:p>
    <w:p>
      <w:r>
        <w:t>a) Les dispositions de la LPGA (loi fédérale du 6 octobre 2000 sur la partie générale du droit des assurances sociales ; RS 830.1) s’appliquent à l’AVS réglée dans la première partie (art. 1 al. 1 LAVS [loi</w:t>
      </w:r>
    </w:p>
    <w:p>
      <w:r>
        <w:t>- 6 -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RSV 173.36]) et respectant les autres conditions formelles prévues par la loi (art. 61 let. b LPGA notamment), le recours est recevable en la forme, de sorte qu’il y a lieu d’entrer en matière sur le fond. c) La valeur litigieuse étant inférieure à 30’000 fr., la présente cause relève de la compétence du juge unique (cf. art. 94 al. 1 let. a LPA- VD).</w:t>
      </w:r>
    </w:p>
    <w:p>
      <w:r>
        <w:rPr>
          <w:b/>
        </w:rPr>
        <w:t>E. 2</w:t>
      </w:r>
    </w:p>
    <w:p>
      <w:r>
        <w:t>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l’espèce, l’objet du litige est constitué par la compensation du montant de 700 fr. par mois sur le versement de la rente ordinaire du recourant. Comme le relève l’intimée, l’obligation du recourant de restituer le montant des rentes versées en trop n’est plus litigieuse à ce stade, la décision du 9 septembre 2010 étant entrée en force.</w:t>
      </w:r>
    </w:p>
    <w:p>
      <w:r>
        <w:t>- 7 -</w:t>
      </w:r>
    </w:p>
    <w:p>
      <w:r>
        <w:rPr>
          <w:b/>
        </w:rPr>
        <w:t>E. 3</w:t>
      </w:r>
    </w:p>
    <w:p>
      <w:r>
        <w:t>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n’est possible qu’à condition que la caisse puisse faire valoir une créance contre le bénéficiaire de rente personnellement ou que celle-ci se trouve en lien étroit avec la rente. La compensation opérée avec une rente n'est toutefois possible que dans la mesure où le montant retenu sur la rente mensuelle ne touche pas le minimum vital de la personne tenue à restitution (ATF 128 V 50 consid. 4a et les références). Le minimum vital se détermine conformément aux principes prévus par le droit des poursuites (ATF 131 V 249 consid. 1.2. ; Michel Valterio, Droit de l’assurance-vieillesse et survivants [AVS] et de l’assurance-invalidité [AI], Genève 2011, n. 3333 ss, p. 896 ss ; Directives concernant les rentes [DR] de l’assurance vieillesse, survivants et invalidité fédérale, Office fédéral des assurances sociales, état au 1er janvier 2016, n. 10901 ss). On se référera à cet égard aux directives de la Conférence des préposés aux poursuites et faillites de Suisse (cf. également annexes ch. 4 des Directives sur les cotisations des travailleurs indépendants et des personnes sans activité lucrative dans l’AVS, AI et APG [DIN]).</w:t>
      </w:r>
    </w:p>
    <w:p>
      <w:r>
        <w:rPr>
          <w:b/>
        </w:rPr>
        <w:t>E. 4</w:t>
      </w:r>
    </w:p>
    <w:p>
      <w:r>
        <w:t>a) En l’espèce, le principe même de la compensation n’est – à juste titre – pas contesté par le recourant. En effet, il subsiste une créance en restitution de la caisse pour un montant de 5'098 fr. 90 pour des prestations versées en trop au recourant. La compensation avec la rente ordinaire de vieillesse versée au recourant est donc possible au regard de l’art. 20 al. 2 LAVS. b) Il reste à déterminer le montant sur lequel doit porter cette compensation et donc de calculer le minimum vital du recourant. S’agissant des revenus à prendre en compte, le recourant ne paraît plus</w:t>
      </w:r>
    </w:p>
    <w:p>
      <w:r>
        <w:t>- 8 - contester que le montant de l’allocation pour impotent doit y être inclus. Pour le surplus, le calcul des revenus opéré par l’intimée échappe à toute critique et doit être entièrement confirmé. Le montant des revenus du recourant se monte donc à 3'064 fr. 45, ce qui correspond à 59.78% des revenus totaux du couple. Concernant les charges, il y a lieu de les répartir entre le recourant et son épouse conformément à la répartition des revenus. Le montant de base retenu de 1'016 fr. 21 correspond à la proportion (59.78%) du montant de base pour un couple marié fixé par les lignes directrices de la Conférence des préposés aux poursuites et faillites de Suisse soit 1'700 fr. (http://www.vd.ch/themes/economie/poursuites-et- faillites/minimum-vital/, ch. I). Il doit donc être confirmé. S’agissant du poste du logement, les lignes directrices précitées (ch. II, 1) prévoient ce qui suit : « Le loyer effectif pour le logement ou une chambre, sans les charges d'éclairage, d'électricité et/ou de gaz pour cuisiner étant donné qu'ils sont compris dans le montant de base.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Un loyer disproportionné par rapport à la situation économique et personnelle du débiteur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(ATF 129 III 526 et ss avec références) ». Selon la jurisprudence (TF 5A_712/2007 du 11 mars 2008 consid. 4.1), le principe selon lequel le débiteur qui fait l’objet d’une saisie</w:t>
      </w:r>
    </w:p>
    <w:p>
      <w:r>
        <w:t>- 9 - doit restreindre son train de vie et subvenir à ses besoins avec le minimum vital qui lui est attribué s’applique aussi aux frais de logement. Ceux-ci ne peuvent être pris en considération que s’ils correspondent à la situation familiale du débiteur et aux loyers usuels du lieu (cf. ég. Michel Ochsner, Le minimum vital, SJ 2012 II, p. 119 ss, spéc. p. 134). Selon le recourant, il y aurait lieu de prendre en compte une proportion correspondant à l’entier du montant du loyer (soit 59.78% de 2'700 fr.). L’intimée a quant à elle pris en compte une proportion correspondant à un loyer de 2'000 fr. Il apparaît que ce montant correspond à celui qui avait été pris en compte précédemment par l’Office des poursuites. Il résulte en outre du dossier que le recourant avait été invité par cet office à adapter ses frais de logement dans un délai raisonnable. A l’examen, il apparaît que le montant de 2'000 fr. ne paraît en tous les cas pas excessif pour tenir compte d’un loyer raisonnable. Il convient de déterminer le montant d’un tel loyer en fonction du nombre de pièces et du loyer moyen correspondant à un tel logement dans la région concernée (cf. Ochsner, op. cit., p. 137). Or, si l’on admet que le recourant et son épouse doivent avoir un logement de 3 pièces ½, le loyer moyen pour ce type d’objet à Lausanne était de 1'250 fr. en 2013 selon les chiffres de Statistique Vaud (http://www.scris.vd.ch/Data_Dir/ElementsDir/7730/4/F/i09.03.01.xls). Tant le loyer effectif du recourant que le montant retenu au titre de loyer sont donc de loin supérieurs au loyer moyen. Même si l’on retient que le recourant a besoin d’un appartement qui soit adapté aux personnes handicapées, le montant du loyer moyen pour ce type de logement n’atteint au stade de la vraisemblance prépondérante pas 2'000 fr. par mois. L’intimée était donc fondée de retenir ce montant en se référant aux chiffres retenus par l’Office des poursuites. De l’aveu même du recourant, ce montant avait d’ailleurs été « négocié » avec l’Office des poursuites, ce qui tend à démontrer qu’il était déjà élevé par rapport à ce que l’on aurait pu retenir. Pour les mêmes motifs, il n’y a pas lieu d’adapter ce montant à l’indice des loyers comme le requiert le recourant.</w:t>
      </w:r>
    </w:p>
    <w:p>
      <w:r>
        <w:t>- 10 - Au vu de ce qui précède, il n’est pas nécessaire de vérifier si le recourant a entrepris en vain des démarches pour rechercher un appartement comparable sur le marché, les difficultés de trouver un logement sur le marché locatif tant en raison du taux de vacance que des circonstances personnelles, telles que l’existence de poursuites, ne pouvant de toute manière être prises en compte (cf. Ochsner, op. cit, p. 137 et les références citées). Au final, c’est à juste titre que l’intimée a retenu au titre de frais de logement le montant de 1'195 fr. 55 soit 59.78% de 2'000 francs. Quant aux frais médicaux, il convient de donner acte au recourant du fait qu’ils doivent être également répartis entre les époux conformément à leurs revenus. Il y a donc lieu d’imputer au recourant un montant de 119 fr. et non de 100 francs. Le minimum vital du recourant s’établit donc à 2'330 fr. 76 (soit 1'016 fr. 21 + 1'195 fr. 55 + 119 fr.). Compte tenu des revenus de 3'064 fr. 45, le montant de la compensation fixé par la décision querellée, soit 700 fr., ne touche pas le minimum vital du recourant. c) A titre subsidiaire, le recourant fait valoir que le montant de la compensation ne saurait excéder celui de la saisie exécutée par l’Office des poursuites soit 543 francs. Selon le procès-verbal de saisie du 18 avril 2013, le montant saisi sur la rente versée par la Compagnie d'assurance J.________, qui est d’un montant de 543 fr. 45, ne correspondait pas à l’entier de la rente, mais à 300 francs. Quoi qu’il en soit, le recourant perd de vue que la compensation selon l’art. 20 al. 2 LAVS place l’intimée dans une situation privilégiée dans la mesure où elle lui permet précisément de compenser sa créance avec les rentes de vieillesse qui sont insaisissables selon le droit des poursuites (art. 92 al. 1 ch. 9a LP [loi fédérale du 11 avril 1889 sur la poursuite pour dettes et la faillite ; RS 281.1]). C’est le motif pour</w:t>
      </w:r>
    </w:p>
    <w:p>
      <w:r>
        <w:t>- 11 - lequel cette compensation est soumise à des conditions strictes. La seule limite est alors le montant du minimum vital de la personne tenue à restitution. En l’espèce, le montant de 700 fr. fixé par l’intimée n’atteint pas le minimum vital du recourant.</w:t>
      </w:r>
    </w:p>
    <w:p>
      <w:r>
        <w:rPr>
          <w:b/>
        </w:rPr>
        <w:t>E. 5</w:t>
      </w:r>
    </w:p>
    <w:p>
      <w:r>
        <w:t>En définitive, le recours est entièrement mal fondé et doit être rejeté. Il n'y a pas lieu de percevoir des frais de justice (art. 61 let. a LPGA) ni d'allouer des dépens, dès lors que le recourant, bien que représenté par un mandataire professionnel, n'obtient pas gain de cause (art. 61 let. g LPGA et 55 al. 1 LPA-VD). Par ces motifs, le juge unique p r o n o n c e : I. Le recours est rejeté. II. La décision sur opposition rendue le 12 septembre 2015 par la Caisse cantonale vaudoise de compensation AVS est confirmée. III. Il n’est pas perçu de frais judiciaires ni alloué de dépens. Le juge unique : Le greffier : Du</w:t>
      </w:r>
    </w:p>
    <w:p>
      <w:r>
        <w:t>- 12 - L'arrêt qui précède est notifié à : - Me Pierre-Alexandre Schaleppi, avocat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