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ZC14.045508 vom 28. September 2015</w:t>
      </w:r>
    </w:p>
    <w:p>
      <w:r>
        <w:t>VD Tribunal cantonal, 2015-09-28, FR</w:t>
      </w:r>
    </w:p>
    <w:p>
      <w:r>
        <w:rPr>
          <w:b/>
        </w:rPr>
        <w:t xml:space="preserve">Quelle: </w:t>
      </w:r>
      <w:r>
        <w:t>https://mcp.opencaselaw.ch/entscheid/vd_gerichte_ZC14.045508</w:t>
      </w:r>
    </w:p>
    <w:p>
      <w:r>
        <w:t>FR: VD_GERICHTE ZC14.045508 du 28 septembre 2015</w:t>
      </w:r>
    </w:p>
    <w:p>
      <w:r>
        <w:t>IT: VD_GERICHTE ZC14.045508 del 28 settembre 2015</w:t>
      </w:r>
    </w:p>
    <w:p>
      <w:pPr>
        <w:pStyle w:val="Heading2"/>
      </w:pPr>
      <w:r>
        <w:t>Erwägungen</w:t>
      </w:r>
    </w:p>
    <w:p>
      <w:r>
        <w:rPr>
          <w:b/>
        </w:rPr>
        <w:t>E. 3</w:t>
      </w:r>
    </w:p>
    <w:p>
      <w:r>
        <w:t>En l'espèce, le recourant ne conteste pas son statut d'indépendant mais uniquement le montant des cotisations sociales personnelles que l'intimée a arrêté pour l'année 2009 (21'492 fr. 60). Il allègue qu'il y a eu une "confusion" dans l'établissement de la déclaration d'impôt 2009, que les cotisations AVS comptabilisées de 48'078 fr. incluent celles du personnel de son entreprise et que ses cotisations sociales personnelles (AVS/AI/APG et AF) doivent être arrêtées à 8'959 fr. 60 pour l'année 2009. Pour fixer le montant des cotisations personnelles dues par le recourant pour l'année 2009, l'intimée s'est fondée sur les renseignements écrits fournis par l'autorité fiscale pour déterminer le revenu du recourant soumis aux cotisations personnelles. Saisie de l'opposition du recourant, la caisse a interpellé l'autorité fiscale qui lui a confirmé qu'il ressortait des documents que lui avait fournis le recourant que le compte "charges sociales personnelles" pour l'année 2009 se montait à 48'078 fr. 25, que le recourant n'avait pas fait l'objet d'un contrôle de sorte qu'elle ne disposait pas du détail des éléments comptabilisés et qu'elle observait que le montant retenu pour 2008 au niveau des cotisations AVS était de 6'735 francs. On ne saurait suivre le recourant dans son argumentation pour contester les cotisations sociales qui lui sont réclamées. Il suffit en effet de constater que bien qu'il prétende que le montant de 48'078 fr. indiqué au titre de cotisations personnelles sur sa déclaration d'impôt 2009 relèverait d'une "confusion", il ne nie pas avoir reçu la décision de taxation pour l'année 2009. A la lecture de dite décision de taxation, en cas de désaccord avec le montant retenu à titre de revenu (147'384 francs) qui</w:t>
      </w:r>
    </w:p>
    <w:p>
      <w:r>
        <w:t>- 10 - correspond à celui que le recourant avait lui-même indiqué dans sa déclaration d'impôt, il lui appartenait de procéder aux vérifications d'usage et, le cas échéant, d'élever une réclamation à son encontre, ce qu'il n'a pas fait. Il ne fait en outre valoir aucun empêchement au dépôt d'une réclamation fiscale. Dans la mesure où l'impôt qui était réclamé n'était pas minime, on pouvait s'attendre de sa part au dépôt d'une telle réclamation. Il n'allègue au demeurant pas qu'il y aurait renoncé au motif qu'il considérait une telle procédure disproportionnée ou avec un enjeu de peu d'importance. Dans ces conditions, c'est à bon droit que l'intimée s'est fondée sur les données fournies par l'autorité fiscale pour fixer le montant de ses cotisations personnelles pour l'année 2009.</w:t>
      </w:r>
    </w:p>
    <w:p>
      <w:r>
        <w:rPr>
          <w:b/>
        </w:rPr>
        <w:t>E. 4</w:t>
      </w:r>
    </w:p>
    <w:p>
      <w:r>
        <w:t>En définitive, le recours doit être rejeté et la décision sur opposition du 7 novembre 2014 confirmée. Il n'y a pas lieu de percevoir des frais de justice (art. 61 let. a LPGA) ni d'allouer des dépens, dès lors que le recourant n'obtient pas gain de cause (art. 61 let. g LPGA et 55 al. 1 LPA-VD). Par ces motifs, la juge unique p r o n o n c e : I. Le recours est rejeté. II. La décision sur opposition rendue par la Caisse de compensation R.________ le 7 novembre 2014 est confirmée. III. Il n'est pas perçu de frais judiciaires ni alloué de dépens. La juge unique : La greffière :</w:t>
      </w:r>
    </w:p>
    <w:p>
      <w:r>
        <w:t>- 11 - Du L'arrêt qui précède est notifié à : - Fiduciaire T.________, à [...], (pour le recourant), - Caisse de compensation R.________,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