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ZC14.015668 vom 30. März 2015</w:t>
      </w:r>
    </w:p>
    <w:p>
      <w:r>
        <w:t>VD Tribunal cantonal, 2015-03-30, FR</w:t>
      </w:r>
    </w:p>
    <w:p>
      <w:r>
        <w:rPr>
          <w:b/>
        </w:rPr>
        <w:t xml:space="preserve">Quelle: </w:t>
      </w:r>
      <w:r>
        <w:t>https://mcp.opencaselaw.ch/entscheid/vd_gerichte_ZC14.015668</w:t>
      </w:r>
    </w:p>
    <w:p>
      <w:r>
        <w:t>FR: VD_GERICHTE ZC14.015668 du 30 mars 2015</w:t>
      </w:r>
    </w:p>
    <w:p>
      <w:r>
        <w:t>IT: VD_GERICHTE ZC14.015668 del 30 marzo 2015</w:t>
      </w:r>
    </w:p>
    <w:p>
      <w:pPr>
        <w:pStyle w:val="Heading2"/>
      </w:pPr>
      <w:r>
        <w:t>Erwägungen</w:t>
      </w:r>
    </w:p>
    <w:p>
      <w:r>
        <w:rPr>
          <w:b/>
        </w:rPr>
        <w:t>E. 1</w:t>
      </w:r>
    </w:p>
    <w:p>
      <w:r>
        <w:t>La procédure porte sur la révision de l’arrêt rendu le 28 janvier 2014 par la Cour des assurances sociales du Tribunal cantonal.</w:t>
      </w:r>
    </w:p>
    <w:p>
      <w:r>
        <w:t>- 8 - En revanche, la procédure liée aux cotisations dues pour les années 2009 à 2012 en lien avec le salarié H.________ est extrinsèque au présent litige. La demande de récusation que P.K.________ a déposée contre la Caisse à l’occasion de cette même procédure de taxation d’office pour les années 2009 à 2012 est elle aussi sens effet sur la présente cause, en tant qu’elle a été introduite dans le cadre d’une autre procédure et devant une autre autorité.</w:t>
      </w:r>
    </w:p>
    <w:p>
      <w:r>
        <w:rPr>
          <w:b/>
        </w:rPr>
        <w:t>E. 2</w:t>
      </w:r>
    </w:p>
    <w:p>
      <w:r>
        <w:t>a) La procédure devant le tribunal cantonal institué pour connaître du contentieux relatif au droit des assurances sociales, conformément aux art. 56 ss LPGA (loi fédérale sur la partie générale du droit des assurances sociales du 6 octobre 2000 ; R5 830.1), est régie par le droit cantonal, sous réserve de l’art. 1 al. 3 PA (loi fédérale du 20 décembre 1968 sur la procédure administrative ;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vaudoise sur la procédure administrative du 28 octobre 2008 ; RSV 173.36). b)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 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w:t>
      </w:r>
    </w:p>
    <w:p>
      <w:r>
        <w:t>- 9 - L’autorité ayant rendu le jugement visé statue sur la demande de révision (cf. art. 102 LPA-VD). c) En l’espèce, la demande de révision introduite le 11 avril 2014 contre l’arrêt du 28 janvier 2014, notifié le 31 janvier 2014, a été déposée dans le délai légal de nonante jours (cf. art. 101 LPA-VD). Elle est ainsi recevable. L’arrêt du 28 janvier 2014 a par ailleurs été rendu par un juge unique (cf. CASSO AVS 42/12 – 4/2014 consid. 2b), de sorte que la présente demande de révision ressortit également à la compétence du juge unique (cf. art. 102 LPA-VD). Il faut en outre souligner que la demande de révision ne suspend pas l’exécution de l’arrêt du 28 janvier 2014 (cf. art. 103 al. 1 LPA-VD). Au demeurant, le requérant ne fait valoir aucune circonstance particulière justifiant l’octroi de l’effet suspensif ou démontrant l’urgence ou la menace d’un dommage difficile à réparer. Pour le reste, il ne saurait être question pour la Cour de céans de se prononcer sur l’effet suspensif visant « toutes les décisions précédentes de la Caisse ou de [la] Cour » (cf. demande de révision du 11 avril 2014 p. 3), la présente procédure étant circonscrite à l’examen de la demande de révision du 11 avril 2014 portant sur le jugement du 28 janvier 2014.</w:t>
      </w:r>
    </w:p>
    <w:p>
      <w:r>
        <w:rPr>
          <w:b/>
        </w:rPr>
        <w:t>E. 3</w:t>
      </w:r>
    </w:p>
    <w:p>
      <w:r>
        <w:t>a)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(loi fédérale du 17 juin 2005 sur le Tribunal fédéral ; RS 173.110) (cf. TF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w:t>
      </w:r>
    </w:p>
    <w:p>
      <w:r>
        <w:t>- 10 -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et les références ; cf. TF 8C_824/2014 du 29 décembre 2014 consid. 2). b)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 cf. Benoît Bovay/Thibault Blanchard/Clémence Grisel Rapin, Procédure administrative vaudoise, LPA-VD annotée, Bâle 2012, n°4 ad art. 100 LPA-VD p. 454). c)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w:t>
      </w:r>
    </w:p>
    <w:p>
      <w:r>
        <w:t>- 11 - consid. 1c ; cf. Bovay/Blanchard/Grisel Rapin, op. cit., n°2 ad art. 105 LPA- VD p. 460).</w:t>
      </w:r>
    </w:p>
    <w:p>
      <w:r>
        <w:rPr>
          <w:b/>
        </w:rPr>
        <w:t>E. 4</w:t>
      </w:r>
    </w:p>
    <w:p>
      <w:r>
        <w:t>A l’appui de sa demande de révision du 11 avril 2014, le requérant soutient essentiellement que l’arrêt cantonal du 28 janvier 2014 repose sur une mauvaise interprétation du droit ainsi que sur un état de fait inexact. a) Tout d’abord, le requérant fait valoir, comme lors de la précédente procédure de révision, que sa situation ne tombe pas sous le coup des art. 957 ss CO (loi fédérale du 30 mars 1911 complétant le Code civil suisse ; RS 220) et que, nonobstant sa qualité d’administrateur, il ne lui incombait pas de conserver la comptabilité de la société F.________ SA. Cette problématique, déjà développée dans l’arrêt sur recours du 21 mars 2012 (cf. CASSO AVS 36/11 – 13/2012 consid. 4) puis à nouveau abordée dans l’arrêt sur révision du 28 janvier 2014 (cf. CASSO 42/12 – 4/2014 consid. 4a et 6a), ne saurait être assimilée à un élément nouveau au sens entendu par la législation topique (cf. consid. 3a supra). Il apparaît en réalité que le requérant cherche à remettre en cause la réponse que l’arrêt sur recours a donné à une question de droit, ce qui ne constitue pas un motif susceptible de donner lieu à révision (cf. TF 6F_10/2008 du 2 septembre 2008 consid. 2.1). En effet, la voie de la révision ne permet pas de rediscuter l'appréciation juridique contenue dans l'arrêt dont la révision est demandée lorsque celle-là ne répond pas aux attentes du requérant (cf. TF 1F_10/2012 du 13 juin 2012 consid. 3 et la référence citée). b) Le requérant avance par ailleurs diverses explications quant aux deux employés de la société F.________ SA durant la période visée par le présent litige (soit 2007 et 2008). Ses assertions – y compris celles relatives à l’absence de signature de l’employeur au bas de la convention concernant J.________ – sont toutefois essentiellement superposables à celles qu’il avait déjà évoquées lors de la précédente procédure de révision (cf. en particulier écriture du 12 novembre 2012 p. 1). Or, dans</w:t>
      </w:r>
    </w:p>
    <w:p>
      <w:r>
        <w:t>- 12 - l’arrêt rendu par la Cour de céans à l’issue de cette procédure, il a été souligné qu’en faisant preuve de la diligence requise, le requérant aurait raisonnablement pu apporter de telles précisions déjà au stade de la procédure administrative ou encore lors de la procédure ordinaire de recours (cf. CASSO 42/12 – 4/2014 consid. 6d). Le même constat s’impose à plus forte raison dans le présent contexte. Partant, sous cet aspect également, le présent tribunal ne distingue aucun élément nouveau susceptible de justifier la révision de son arrêt du 28 janvier 2014. Pour le surplus, le requérant invoque notamment que des décisions prises à l’encontre de la société F.________ SA ne lui auraient pas été notifiées ou que ses demandes de renseignements adressées à la fiduciaire de cette société ainsi qu’à l’office des impôts seraient restées vaines. Ce faisant, il se contente de rappeler divers éléments de fait ayant déjà été pris en considération dans le cadre des procédures judiciaires antérieures (cf. CASSO AVS 42/12 – 4/2014 let. A, B et C ; cf. CASSO AVS 36/11 – 13/2012 let. A et B). L’instance cantonale en a simplement tiré d’autres conclusions que celles souhaitées par le requérant (cf. CASSO AVS 42/12 – 4/2014 consid. 4c et 6c ; cf. CASSO 36/11 – 13/2012 consid. 4). Sous cet angle, il n’y a donc pas non plus matière à révision de l’arrêt du 28 janvier 2014. c) Le requérant fait en outre valoir une violation de diverses garanties constitutionnelles (à savoir les art. 8, 9, 29 et 30 Cst.). En revanche, il n’explique pas en quoi la violation alléguée de ces principes serait pertinente dans le cadre de la présente procédure de révision, voie de droit extraordinaire ne visant que des situations bien précises déterminées par la loi, à savoir les cas dans lesquels des faits ou des moyens de preuve nouveaux ont été découverts ou ceux dans lesquels le jugement a été influencé par un crime ou un délit (cf. art. 61 let. i LPGA et art. 100 al. 1 LPA-VD ; cf. consid. 3 supra). Par son argumentaire, le requérant montre en définitive qu’il confond la présente procédure extraordinaire de révision avec une voie de recours ordinaire. Aussi ses griefs sont-ils mal fondés sur ce plan également.</w:t>
      </w:r>
    </w:p>
    <w:p>
      <w:r>
        <w:t>- 13 - d) A la lumière de ce qui précède, force est de constater que les conditions d’une révision de l’arrêt cantonal du 28 janvier 2014 ne sont pas réunies. Pour le surplus, au vu de la nature des griefs soulevés par le requérant, il apparaît encore judicieux d’attirer son attention sur le fait que la révision ne peut être demandée que pour des motifs strictement définis par la loi (cf. consid. 2 et 3 supra) et que le dépôt d’une demande de révision ne permet dès lors pas de remettre en cause librement l’arrêt dont la révision est demandée (cf. TF 6F_10/2008 précité consid. 2).</w:t>
      </w:r>
    </w:p>
    <w:p>
      <w:r>
        <w:rPr>
          <w:b/>
        </w:rPr>
        <w:t>E. 5</w:t>
      </w:r>
    </w:p>
    <w:p>
      <w:r>
        <w:t>Attendu que le requérant a eu la possibilité de s'exprimer à de multiples reprises et que le dossier est complet, permettant ainsi à la juridiction de céans de statuer en pleine connaissance de cause, une audience n'apparaît pas utile. La requête formuée en ce sens par le requérant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w:t>
      </w:r>
    </w:p>
    <w:p>
      <w:r>
        <w:rPr>
          <w:b/>
        </w:rPr>
        <w:t>E. 6</w:t>
      </w:r>
    </w:p>
    <w:p>
      <w:r>
        <w:t>a) En définitive, la demande de révision introduite le 11 avril 2014 contre l’arrêt du 28 janvier 2014 ne peut qu’être rejetée. b) Il n’y a pas lieu de percevoir des frais de justice, la procédure de révision étant gratuite (cf. art. 61 let. a LPGA), ni d’allouer des dépens, le requérant n'obtenant pas gain de cause. Par ces motifs, la juge unique p r o n o n c e :</w:t>
      </w:r>
    </w:p>
    <w:p>
      <w:r>
        <w:t>- 14 - I. La demande de révision est rejetée. II. Il n’est pas perçu de frais judiciaires. III. Il n’est pas alloué de dépens. La juge unique : La greffière :</w:t>
      </w:r>
    </w:p>
    <w:p>
      <w:r>
        <w:t>- 15 - Du L'arrêt qui précède est notifié à : - P.K.________,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