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ZC14.015378 vom 25. September 2014</w:t>
      </w:r>
    </w:p>
    <w:p>
      <w:r>
        <w:t>VD Tribunal cantonal, 2014-09-25, FR</w:t>
      </w:r>
    </w:p>
    <w:p>
      <w:r>
        <w:rPr>
          <w:b/>
        </w:rPr>
        <w:t xml:space="preserve">Quelle: </w:t>
      </w:r>
      <w:r>
        <w:t>https://mcp.opencaselaw.ch/entscheid/vd_gerichte_ZC14.015378</w:t>
      </w:r>
    </w:p>
    <w:p>
      <w:r>
        <w:t>FR: VD_GERICHTE ZC14.015378 du 25 septembre 2014</w:t>
      </w:r>
    </w:p>
    <w:p>
      <w:r>
        <w:t>IT: VD_GERICHTE ZC14.015378 del 25 settembre 2014</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(cf. art. 1 al. 1 LAVS [loi fédérale du 20 décembre 1946 sur l’assurance-vieillesse et</w:t>
      </w:r>
    </w:p>
    <w:p>
      <w:r>
        <w:t>- 5 -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 correspondant en l’espèce au solde des cotisations dû et au montant des intérêts moratoires – étant inférieure à 30'000 fr., la présente cause relève de la compétence d’un membre de la Cour des assurances sociales, statuant comme juge unique (art. 94 al. 1 let. c LPA-VD).</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w:t>
      </w:r>
    </w:p>
    <w:p>
      <w:r>
        <w:t>- 6 - En l’espèce, est litigieuse la question de savoir si la caisse intimée était fondée à réclamer à la recourante la différence entre les acomptes facturés pour la période s’étendant du 1er janvier 2009 au 31 décembre 2012 et les cotisations personnelles effectivement dues pour cette période, ainsi que des intérêts moratoires.</w:t>
      </w:r>
    </w:p>
    <w:p>
      <w:r>
        <w:rPr>
          <w:b/>
        </w:rPr>
        <w:t>E. 3</w:t>
      </w:r>
    </w:p>
    <w:p>
      <w:r>
        <w:t>Les assurés sans activité lucrative soumis à l’obligation de cotiser (cf. art. 3 al. 1, 2e phrase, LAVS) paient une cotisation dans les limites fixées aux art. 10 al. 1 LAVS et 28 RAVS (règlement du 31 octobre 1947 sur l’assurance-vieillesse et survivants ; RS 831.101). Selon l’art. 10 al. 1 LAVS, les assurés n’exerçant aucune activité lucrative paient une cotisation selon leur condition sociale ; les cotisations minimale et maximale sont fixées conformément à l’ordonnance 11 du 24 septembre 2010 sur les adaptations à l’évolution des salaires et des prix dans le régime de l’AVS, de l’AI et des APG (RS 831.108). Aux termes de l’art. 28 al. 1 RAVS, les cotisations des personnes sans activité lucrative, pour lesquelles la cotisation minimum n’est pas prévue (cf. art. 10 al. 2 LAVS), sont déterminées sur la base de leur fortune et du revenu qu’elles tirent des rentes ; les rentes de l’assurance- invalidité, versées en application des art. 36 et 39 LAI (loi fédérale du 19 juin 1959 sur l’assurance-invalidité ; RS 831.20), ne font cependant pas partie du revenu sous forme de rente. L’art. 29 RAVS prévoit notamment que les cotisations des personnes sans activité lucrative sont fixées pour chaque année de cotisation, celle-ci correspondant à l'année civile (al. 1). Les cotisations se déterminent sur la base du revenu sous forme de rente acquis pendant l'année de cotisation et de la fortune au 31 décembre (al. 2, 1ère phrase). Les autorités fiscales cantonales établissent la fortune déterminante des personnes sans activité lucrative sur la base de la taxation cantonale passée en force (al. 3), tandis que la détermination du revenu acquis sous forme de rente incombe aux caisses de compensation (al. 4). Au</w:t>
      </w:r>
    </w:p>
    <w:p>
      <w:r>
        <w:t>- 7 - demeurant, les art. 22 à 27 RAVS sont applicables par analogie à la fixation et à la détermination des cotisations (al. 7, 1ère phrase). En particulier, selon l'art. 23 al. 4 RAVS, les caisses de compensation sont liées par les données des autorités fiscales cantonales. A teneur de l'art. 24 RAVS, les personnes tenues de payer des cotisations doivent verser périodiquement des acomptes de cotisations pendant l'année de cotisation (al. 1). Les caisses de compensation fixent les acomptes de cotisations sur la base du revenu probable de l'année de cotisation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Conformément à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rPr>
          <w:b/>
        </w:rPr>
        <w:t>E. 4</w:t>
      </w:r>
    </w:p>
    <w:p>
      <w:r>
        <w:t>Il convient préalablement de relever que la recourante, au bénéfice d’une rente de l’assurance-invalidité et ne percevant pas d’autres revenus, doit être considérée comme une personne sans activité lucrative. De ce fait, elle est affiliée en tant que personne non active auprès de la caisse intimée. Les termes « actif » et « non actif » ressortissent, en l’occurrence, uniquement à la notion d’activité lucrative au sens de la LAVS, contrairement à ce que semble penser la recourante.</w:t>
      </w:r>
    </w:p>
    <w:p>
      <w:r>
        <w:t>- 8 - Cela étant, le principe de l’assujettissement aux cotisations pour la période du 1er janvier 2009 au 31 décembre 2012 n’est pas litigieux. La recourante conteste, en revanche, son obligation de payer le complément des cotisations personnelles et les intérêts moratoires. Depuis l’affiliation en 1999, la Caisse a provisoirement fixé les acomptes de cotisations dus par la recourante sur la base de sa fortune uniquement, sa rente de l’assurance-invalidité n’étant pas soumise à cotisations. Par la suite, les renseignements transmis par le fisc ont permis de mettre en exergue, à compter de l’année 2010, une fortune plus élevée que celle prise provisoirement en compte ; alors que la fortune était de 30'695 fr. en 2009, elle s’élevait à 990'671 fr. en 2010, 1'020'285 fr. en 2011 et 1'185'002 fr. en 2012. Les montants communiqués par l’autorité fiscale ont ainsi révélé une forte augmentation depuis 2010, entraînant de ce fait un réajustement des cotisations personnelles de la recourante dès l’année précitée. Ce réajustement est conforme aux dispositions légales énoncées précédemment, étant rappelé que les caisses de compensation sont liées par les données des autorités fiscales cantonales. Comme l’a souligné l’intimée dans sa décision sur opposition, et par la suite dans ses déterminations déposées céans, une modification du montant des cotisations personnelles dues ne pouvait avoir lieu que sur la base d’une communication fiscale rectificative ; elle invitait de ce fait la recourante à s’adresser à l’Office d’impôt concerné si elle entendait contester les chiffres retenus. En conséquence, la caisse intimée, en se fondant sur le montant de la fortune indiquée par l’autorité fiscale, a déterminé les cotisations dues en se référant aux tables des cotisations pour les assurés sans activité lucrative. Ainsi, en 2009, la fortune de la recourante s’élevait à 30'695 francs. Selon la table des cotisations 2009 (p. 29), pour une fortune inférieure à 300'000 fr., la cotisation annuelle s’élevait à 460 francs. En 2010, la fortune de la recourante s’élevant à 990'671 fr., le montant de la cotisation annuelle est de 1'818 fr. (table des cotisations</w:t>
      </w:r>
    </w:p>
    <w:p>
      <w:r>
        <w:t>- 9 - 2009, p. 30). Pour une fortune de 1'020'285 fr. en 2011, la cotisation annuelle s’élève à 1'957 fr. (table des cotisations 2011, p. 30) et pour une fortune de 1'185'002 fr. en 2012 à 2'266 fr. (table des cotisations 2012, p. 30). A ces montants s’ajoutent des participations aux frais d’administration, lesquels ne sont à juste titre pas contestés par la recourante. De l’ensemble de ces montants, la caisse intimée a déduit les cotisations et participations aux frais d’administration déjà versées pour obtenir le montant des cotisations définitives, calcul au demeurant non contesté en tant que tel par la recourante et qui doit être confirmé. Au vu de l’écart entre les acomptes payés et les cotisations définitives dues pour les années 2009 à 2012, soit 4'631 fr. 40, la Caisse était fondée à réclamer la différence à la recourante (cf. art. 39 al. 1 RAVS).</w:t>
      </w:r>
    </w:p>
    <w:p>
      <w:r>
        <w:rPr>
          <w:b/>
        </w:rPr>
        <w:t>E. 5</w:t>
      </w:r>
    </w:p>
    <w:p>
      <w:r>
        <w:t>Aux termes de l’art. 26 al. 1 LPGA, les créances de cotisations échues sont soumises à la perception d’intérêts moratoires et les créances échues en restitution de cotisations indûment versées sont soumises au versement d’intérêts rémunératoires. Selon l’art. 41bis al. 1 let. f RAVS, doivent notamment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Dans ce cas, les intérêts moratoires cessent de courir lorsque les cotisations sont intégralement payées (cf. art. 41bis al. 2 RAVS ; cf. ATF 134 V 405 consid 4.2). Selon l’art. 42 RAVS, les cotisations sont réputées payées lorsqu’elles parviennent à la caisse de compensation (al. 1) ; le taux des intérêts moratoires et rémunératoires s’élève à 5% par année (al. 2) ; les intérêts sont calculés par jour, les mois entiers étant comptés</w:t>
      </w:r>
    </w:p>
    <w:p>
      <w:r>
        <w:t>- 10 - comme 30 jours (al. 3). L’art. 41bis al. 1 RAVS est conforme à la loi et demeure également applicable après l’entrée en vigueur de l’art. 26 al. 1 LPGA (cf. ATF 134 V 202 consid. 1 et 3.1, 405 consid. 4.1). Selon la jurisprudence constante du Tribunal fédéral, l’intérêt moratoire assume la fonction d’une compensation pour le paiement tardif de la dette principale ; les intérêts moratoires visent à compenser de manière forfaitaire, indépendamment des profits ou dommages effectifs, la perte d’intérêts par le créancier et le gain d’intérêts par le débiteur sur la somme qui fait l’objet de la dette principale ; l’intérêt moratoire n’a pas de caractère pénal et est dû indépendamment de toute faute ou mise en demeure du débiteur ; pour qu’un intérêt moratoire soit dû sur les créances de cotisations, il est donc sans pertinence que l’assuré ou la caisse de compensation puissent se voir reprocher un retard fautif dans le paiement ou la fixation des cotisations (cf. ATF 134 V 202 consid. 3.3.1 et les références citées ; cf. également ATF 134 V 405 consid. 5.3 et 7.1). En bref, les intérêts moratoires réclamés en cas de retard dans le versement des cotisations sont dus indépendamment de toute mise en demeure, de sommation ou de la bonne foi de l’assuré (cf. TF 9C_173/2007 du 15 avril 2008), et de toute faute du débiteur ou de la caisse de compensation (cf. TF 9C_811/2012 du 15 octobre 2012). Chargé par le Conseil fédéral de donner aux organes d’exécution de l’AVS des instructions garantissant une pratique uniforme (cf. art. 72 al. 1 LAVS et 176 al. 2 RAVS), l’Office fédéral des assurances sociales (ci-après : l’OFAS) a adopté une Circulaire sur les intérêts moratoires et rémunératoires (CIM) dans l’AVS, Al et APG, valable dès le 1er janvier 2001, qui a entre-temps été supprimée et intégrée comme 4e partie dans les Directives sur la perception des cotisations (DP) dans I’AVS, Al et APG, valables dès le 1er janvier 2008 ; dans ce cadre, l'OFAS a autorisé exceptionnellement les caisses de compensation à renoncer à l’encaissement d’intérêts moratoires inférieurs à trente francs, la renonciation au recouvrement d’un montant d’intérêts supérieur n’étant en revanche pas autorisée (cf. ch. 4024 CIM et ch. 4064 DP). Comme l’a confirmé le Tribunal fédéral des assurances, il appert qu’en édictant les</w:t>
      </w:r>
    </w:p>
    <w:p>
      <w:r>
        <w:t>- 11 - art. 41bis et 42 al. 1 RAVS, le Conseil fédéral a introduit des dispositions plus sévères en matière d’encaissement (notamment) des intérêts moratoires dans le régime de l’AVS ; afin de garantir l’égalité de traitement, I’AVS doit se montrer intransigeante, même en présence d’un montant d’intérêts modique et d’un dépassement de délai minime et ce, quel que soit le motif du retard, la seule exception à ce principe concernant l’encaissement d’intérêts moratoires d’un montant inférieur à trente francs (cf. TFA H 268/02 du 21 août 2003 consid. 5.4, TFA H 328/02 du 30 janvier 2004 consid. 5 et TFA H 29/03 du 4 mars 2004 consid. 5 ; cf. VSI 2004 p. 56).</w:t>
      </w:r>
    </w:p>
    <w:p>
      <w:r>
        <w:rPr>
          <w:b/>
        </w:rPr>
        <w:t>E. 6</w:t>
      </w:r>
    </w:p>
    <w:p>
      <w:r>
        <w:t>En l’espèce, il n’est pas contesté que la différence entre les acomptes facturés pour les périodes de 2010 à 2012 et les cotisations effectivement dues est supérieure à 25% et que le complément de cotisations dû n’a pas été versé jusqu'au 1er janvier après la fin de l’année civile qui suit l’année de cotisations, savoir respectivement n’a pas été versé avant le 1er janvier 2012 pour les cotisations 2010, le 1er janvier 2013 pour les cotisations 2011 et le 1er janvier 2014 pour les cotisations 2012. Dès lors, la Caisse était fondée à facturer à la recourante des intérêts moratoires en application de l’art. 41bis al. 1 let. f RAVS, ces intérêts courant au taux légal de 5% l’an (cf. art. 42 al. 2 RAVS) jusqu’à la date de réception par la Caisse du solde de cotisations (cf. art. 42 al. 1 RAVS). Le calcul des intérêts, vérifié d’office, n’est en outre pas critiquable. Enfin, soulignons que si la recourante avait spontanément indiqué une différence de fortune importante, avant que la caisse intimée n’en ait été informée par l’autorité fiscale – étant relevé que la réception de la communication fiscale peut intervenir longtemps après l’année de cotisations concernée –, une adaptation des acomptes de cotisations auraient pu être effectués (cf. art. 24 al. 3 RAVS), aux fins d’éviter un réajustement ultérieur important et d’éventuels intérêts moratoires.</w:t>
      </w:r>
    </w:p>
    <w:p>
      <w:r>
        <w:t>- 12 -</w:t>
      </w:r>
    </w:p>
    <w:p>
      <w:r>
        <w:rPr>
          <w:b/>
        </w:rPr>
        <w:t>E. 7</w:t>
      </w:r>
    </w:p>
    <w:p>
      <w:r>
        <w:t>Il résulte de ce qui précède que le recours, mal fondé, doit être rejeté, ce qui entraîne la confirmation de la décision attaquée. S’agissant des frais et dépens (art. 91 LPA-VD, applicable par renvoi de l’art. 99 LPA-VD), il n’y a pas lieu de percevoir de frais judiciaires, la procédure étant gratuite (cf. art. 61 let. a LPGA), ni d’allouer de dépens dès lors que la recourante, qui a au demeurant procédé sans l’assistance d’un mandataire professionnel, n’obtient pas gain de cause (cf. art. 55 LPA-VD).</w:t>
      </w:r>
    </w:p>
    <w:p>
      <w:r>
        <w:t>- 13 - Par ces motifs, la juge unique p r o n o n c e : I. Le recours est rejeté. II. La décision sur opposition rendue le 10 avril 2014 par la Caisse cantonale vaudoise de compensation AVS est confirmée. III. Il n’est pas perçu de frais judiciaires ni alloué de dépens. La juge unique : La greffière : Du L'arrêt qui précède est notifié à : -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