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ZC13.011554 vom 26. August 2013</w:t>
      </w:r>
    </w:p>
    <w:p>
      <w:r>
        <w:t>VD Tribunal cantonal, 2013-08-26, FR</w:t>
      </w:r>
    </w:p>
    <w:p>
      <w:r>
        <w:rPr>
          <w:b/>
        </w:rPr>
        <w:t xml:space="preserve">Quelle: </w:t>
      </w:r>
      <w:r>
        <w:t>https://mcp.opencaselaw.ch/entscheid/vd_gerichte_ZC13.011554</w:t>
      </w:r>
    </w:p>
    <w:p>
      <w:r>
        <w:t>FR: VD_GERICHTE ZC13.011554 du 26 août 2013</w:t>
      </w:r>
    </w:p>
    <w:p>
      <w:r>
        <w:t>IT: VD_GERICHTE ZC13.011554 del 26 agosto 2013</w:t>
      </w:r>
    </w:p>
    <w:p>
      <w:pPr>
        <w:pStyle w:val="Heading2"/>
      </w:pPr>
      <w:r>
        <w:t>Erwägungen</w:t>
      </w:r>
    </w:p>
    <w:p>
      <w:r>
        <w:rPr>
          <w:b/>
        </w:rPr>
        <w:t>E. 1</w:t>
      </w:r>
    </w:p>
    <w:p>
      <w:r>
        <w:t>Les dispositions de la loi fédérale du 6 octobre 2000 sur la partie générale du droit des assurances sociales (LPGA, RS 830.1) s'appliquent en principe à l'AVS (art. 1 al. 1 de la loi fédérale sur l’assurance-vieillesse et survivants du 20 décembre 1946 [LAVS, RS 831.10]). La décision attaquée, prise le 20 février 2013 par la Caisse de compensation, est une décision sur opposition qui peut faire l’objet d’un recours au Tribunal cantonal, en vertu des art. 56 al. 1 LPGA et 84 LAVS. Le recours de l'assuré a été déposé en temps utile (art. 60 al. 1 LPGA) et dans les formes légales (art. 61 let. b LPGA notamment). La valeur litigieuse correspond au montant des cotisations dû pour l'année 2012, selon la décision attaquée. Comme le seuil de 30'000 fr. n’est pas atteint, il incombe au juge unique de statuer (art. 94 al. 1 let. a LPA-VD [loi cantonale vaudoise sur la procédure administrative du 28 octobre 2008, RSV 173.36).</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En l'occurrence, le recourant reproche à l'intimée d'avoir pris en compte, dans le calcul des cotisations personnelles pour l'année 2012, la totalité du montant rétroactif de la rente LPP alors qu'une partie de ce montant a servi à rembourser l'intégralité des aides reçues par le service social durant les années précédentes.</w:t>
      </w:r>
    </w:p>
    <w:p>
      <w:r>
        <w:rPr>
          <w:b/>
        </w:rPr>
        <w:t>E. 3</w:t>
      </w:r>
    </w:p>
    <w:p>
      <w:r>
        <w:t>En vertu de l'art. 1a al. 1 let. a LAVS, les personnes physiques domiciliées en Suisse sont obligatoirement assurées conformément à la LAVS. Les assurés sans activité lucrative soumis à l'obligation de cotiser</w:t>
      </w:r>
    </w:p>
    <w:p>
      <w:r>
        <w:t>- 5 - paient une cotisation dans les limites fixées aux art. 10 al. 1 LAVS et 28 RAVS (règlement sur l'assurance-vieillesse et survivants du 31 octobre 1947, RS 831.101). Les cotisations des personnes sans activité lucrative, pour lesquelles la cotisation minimum de 387 fr. par année (art. 10 al. 2 LAVS) n'est pas prévue sont déterminées sur la base de leur fortune et du revenu qu'elles tirent des rentes (art. 28 al. 1, 1ère phrase, RAVS). Selon l'art. 29 RAVS, les cotisations sont fixées pour chaque année de cotisation, l'année de cotisation correspondant à l'année civile (al. 1). Les cotisations se déterminent sur la base du revenu sous forme de rente acquis pendant l'année de cotisation et de la fortune au 31 décembre; le revenu sous forme de rente n'est pas annualisé (al. 2). Le chiffre 2096 DIN (Directives sur les cotisations de travailleurs indépendants et des personnes sans activité lucrative dans l'AVS, AI et APG, valable dès le 1er janvier 2008) a une teneur similaire; il prévoit que lorsque la personne assurée est soumise à l'obligation de cotiser pendant toute l'année civile, les cotisations se déterminent selon la fortune au 31 décembre de l'année de cotisation et le revenu sous forme de rente acquis au cours de l'année de cotisation multiplié par 20. Les revenus acquis sous forme de rente déterminants pour le calcul des cotisations comprennent les revenus périodiques acquis en Suisse et à l'étranger qui ne sont ni le produit d'un travail ni le rendement d'une fortune (ch. 2087 DIN), notamment les rentes et pensions en tout genre (ch. 2089 DIN). Ils englobent toutes les prestations qui ont une influence sur la condition sociale de l'assuré, même si elles sont versées irrégulièrement et atteignent des montants variables. Peu importe que les prestations soient accordées en vertu d'une obligation juridique ou volontairement (ch. 2088 DIN; Pierre-Yves Greber, Commentaire des articles 1 à 16 de la LAVS, art. 10 LAVS, p. 348, n° 27). La notion de revenu acquis sous forme de rente doit être comprise dans un sens très large, faute de quoi des prestations</w:t>
      </w:r>
    </w:p>
    <w:p>
      <w:r>
        <w:t>- 6 - importantes échapperaient souvent à l'obligation de cotiser, motif pris qu'il ne s'agit ni d'une rente à proprement parler ni d'un salaire déterminant au sens de l'art. 5 al. 2 LAVS. Aussi, le critère décisif n'est pas celui de savoir si les prestations perçues présentent plus ou moins les caractéristiques d'une rente, mais bien plutôt celui de savoir si elles contribuent à l'entretien de l'assuré, c'est-à-dire s'il s'agit d'éléments de revenu qui ont une influence sur les conditions de la vie de la personne sans activité lucrative. Si tel est le cas, ces prestations doivent être prises en compte dans le calcul des cotisations conformément à l'art. 10 LAVS (ATF 125 V 230 consid. 3b; 120 V 163 consid. 4a; RCC 1991 p. 434 consid. 3a et les références). La jurisprudence a notamment considéré comme revenu acquis sous forme de rente influençant la situation sociale des personnes sans activité lucrative les rentes du deuxième pilier. Il y a lieu de préciser que conformément à la jurisprudence du Tribunal fédéral, les versements rétroactifs de rente de la prévoyance professionnelle sont pris en considération pour déterminer les cotisations des personnes n'exerçant aucune activité lucrative durant l'année où ils ont effectivement été versés (TF 9C_342/2010 du 5 juillet 2010 consid. 4; H 311/03 du 7 décembre 2004).</w:t>
      </w:r>
    </w:p>
    <w:p>
      <w:r>
        <w:rPr>
          <w:b/>
        </w:rPr>
        <w:t>E. 4</w:t>
      </w:r>
    </w:p>
    <w:p>
      <w:r>
        <w:t>En l’espèce, eu égard aux éléments exposés ci-dessus, il ne fait nul doute que c’est à juste titre que l’intimée a calculé les cotisations 2012 en se basant sur la totalité du rétroactif de rente LPP effectivement versé cette année-là par l’institution de prévoyance, même si le montant en question concernait la période du 9 janvier 2009 au 31 juillet 2012. En effet, le montant de 78'052 fr. 45 entre dans la catégorie des revenus acquis sous forme de rente influençant la situation sociale du recourant en qualité de personne sans activité lucrative. Ce dernier ne conteste par ailleurs pas que ce rétroactif lui a été versé au cours de l’année 2012. Partant, l’intégralité de ce montant – tout comme la rente d’invalidité pour les mois d’août à décembre 2012 – doit être pris en compte dans la détermination des cotisations personnelles dues par le recourant pour l’année 2012. Le fait qu’une partie des prestations sous forme de rentes</w:t>
      </w:r>
    </w:p>
    <w:p>
      <w:r>
        <w:t>- 7 - perçues par le recourant ait servi au remboursement d’une avance par le service social n’est pas de nature à modifier ce constat. A toutes fins utiles, on relèvera que c'est en vain que le recourant se réfère à l’art. 14 al. 2 OAF (Ordonnance concernant l’assurance-viellesse, survivants et invalidité facultative du 26 mai 1961, RS 831.111), dont l’application est réservée à l’assurance-vieillesse et survivant facultative. Or le présent litige a trait aux cotisations du recourant à l’assurance obligatoire AVS/AI. Cela étant, il ressort de la lettre du 30 juillet 2012 que la Fondation collective [...] a versé à l'assuré un rétroactif LPP de 78'052 fr. 45, représentant son droit à la rente du 9 janvier 2009 au 31 juillet 2012. La Caisse a ajouté à ce montant celui de 9'132 fr. 50 correspondant à la rente d'invalidité du recourant pour les mois d'août à décembre 2012 (21'918 fr. / 12 x 5). Conformément à l'art. 28 RAVS, la Caisse a fixé la cotisation en multipliant le montant total de 87'184 fr. (78'052 fr. 45 + 9'132 fr. 50) par 20, puis en le réduisant aux 50'000 fr. inférieurs, de sorte que le revenu sous forme de rente a été arrêté à 1'700'000 francs. Ce montant correspond à une cotisation annuelle de 3'399 fr. conformément à la table des cotisations pour les personnes n'exerçant aucune activité lucrative (cf. Annexe 1, let. c, de l'Ordonnance concernant l'administration des fonds de compensation de l'AVS, de l'AI et des APG [Ofonds, RS 831.192.1]). Le calcul de cotisation ne peut dès lors qu'être confirmé.</w:t>
      </w:r>
    </w:p>
    <w:p>
      <w:r>
        <w:rPr>
          <w:b/>
        </w:rPr>
        <w:t>E. 5</w:t>
      </w:r>
    </w:p>
    <w:p>
      <w:r>
        <w:t>Il résulte de ce qui précède que le recours, mal fondé, doit être rejeté, ce qui entraîne la confirmation de la décision sur opposition du 20 février 2013. Il n'y a pas lieu de percevoir de frais judiciaires, la procédure étant gratuite (art. 61 let. a LPGA et 91 LPA-VD, applicable par renvoi de l'art. 99 LPA-VD).</w:t>
      </w:r>
    </w:p>
    <w:p>
      <w:r>
        <w:t>- 8 - Le recourant n'obtenant pas gain de cause, il n'a pas droit à des dépens (art. 55 al. 1 LPA-VD; cf. art. 61 let. g LPGA). Par ces motifs, le juge unique p r o n o n c e : I. Le recours est rejeté. II. La décision sur opposition rendue le 20 février 2013 par la Caisse cantonale vaudoise de compensation AVS est confirmée. III. Il n'est pas perçu de frais de justice ni alloué de dépens. La juge unique : La greffière :</w:t>
      </w:r>
    </w:p>
    <w:p>
      <w:r>
        <w:t>- 9 - Du L'arrêt qui précède est notifié à : - P.________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