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ZC13.005291 vom 3. Juni 2013</w:t>
      </w:r>
    </w:p>
    <w:p>
      <w:r>
        <w:t>VD Tribunal cantonal, 2013-06-03, FR</w:t>
      </w:r>
    </w:p>
    <w:p>
      <w:r>
        <w:rPr>
          <w:b/>
        </w:rPr>
        <w:t xml:space="preserve">Quelle: </w:t>
      </w:r>
      <w:r>
        <w:t>https://mcp.opencaselaw.ch/entscheid/vd_gerichte_ZC13.005291</w:t>
      </w:r>
    </w:p>
    <w:p>
      <w:r>
        <w:t>FR: VD_GERICHTE ZC13.005291 du 3 juin 2013</w:t>
      </w:r>
    </w:p>
    <w:p>
      <w:r>
        <w:t>IT: VD_GERICHTE ZC13.005291 del 3 giugno 2013</w:t>
      </w:r>
    </w:p>
    <w:p>
      <w:pPr>
        <w:pStyle w:val="Heading2"/>
      </w:pPr>
      <w:r>
        <w:t>Erwägungen</w:t>
      </w:r>
    </w:p>
    <w:p>
      <w:r>
        <w:rPr>
          <w:b/>
        </w:rPr>
        <w:t>E. 5</w:t>
      </w:r>
    </w:p>
    <w:p>
      <w:r>
        <w:t>Il résulte de ce qui précède que le recours, mal fondé, doit être rejeté, et la décision entreprise confirmée. Il n'y a pas lieu de percevoir de frais judiciaires, la procédure étant gratuite (art. 61 let. a LPGA et 91 LPA-VD, applicable par renvoi de l'art. 99 LPA-VD). La recourante n’obtenant pas gain de cause, et ayant au demeurant procédé sans l'assistance d'un mandataire professionnel, elle n'a pas droit à des dépens (art. 55 al. 1 LPA-VD; cf. art. 61 let. g LPGA). Par ces motifs, le juge unique p r o n o n c e : I. Le recours est rejeté. II. La décision sur opposition rendue le 9 janvier 2013 par la Caisse cantonale vaudoise de compensation AVS est confirmée. III. Il n'est pas perçu de frais de justice ni alloué de dépens. Le juge unique : La greffière : Du</w:t>
      </w:r>
    </w:p>
    <w:p>
      <w:r>
        <w:t>- 10 - L'arrêt qui précède est notifié à : - A.F.________, à Yverdon-les-Bains, - Caisse cantonale vaudoise de compensation AVS, à Clarens,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