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ZC12.050155 vom 6. Juli 2017</w:t>
      </w:r>
    </w:p>
    <w:p>
      <w:r>
        <w:t>VD Tribunal cantonal, 2017-07-06, FR</w:t>
      </w:r>
    </w:p>
    <w:p>
      <w:r>
        <w:rPr>
          <w:b/>
        </w:rPr>
        <w:t xml:space="preserve">Quelle: </w:t>
      </w:r>
      <w:r>
        <w:t>https://mcp.opencaselaw.ch/entscheid/vd_gerichte_ZC12.050155</w:t>
      </w:r>
    </w:p>
    <w:p>
      <w:r>
        <w:t>FR: VD_GERICHTE ZC12.050155 du 6 juillet 2017</w:t>
      </w:r>
    </w:p>
    <w:p>
      <w:r>
        <w:t>IT: VD_GERICHTE ZC12.050155 del 6 luglio 2017</w:t>
      </w:r>
    </w:p>
    <w:p>
      <w:pPr>
        <w:pStyle w:val="Heading2"/>
      </w:pPr>
      <w:r>
        <w:t>Erwägungen</w:t>
      </w:r>
    </w:p>
    <w:p>
      <w:r>
        <w:rPr>
          <w:b/>
        </w:rPr>
        <w:t>E. 3</w:t>
      </w:r>
    </w:p>
    <w:p>
      <w:r>
        <w:t>LAI, à la LACI [loi fédérale du 25 juin 1982 sur l'assurance-chômage obligatoire et l'indemnité en cas d'insolvabilité ; RS 837.0] selon les art. 2 ss LACI, et à la LAFam [loi fédérale du 24 mars 2006 sur les allocations familiales ; RS 836.2] en vertu des art. 16 ss LAFam ; cf. ATF 137 V 51 consid. 3.1). A teneur de l'art. 6 al. 1 RAVS (règlement du 31 octobre 1947 sur l'assurance-vieillesse et survivants ; RS 831.101), le revenu provenant d'une activité lucrative comprend, sous réserve des exceptions mentionnées expressément dans les dispositions qui suivent, le revenu en espèces ou en nature tiré en Suisse ou à l'étranger de l'exercice d'une activité, y compris les revenus accessoires.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w:t>
      </w:r>
    </w:p>
    <w:p>
      <w:r>
        <w:t>- 12 - s'ils représentent un élément important de la rémunération du travail (cf. aussi art. 7 RAVS). L'art. 14 al. 1 LAVS, en corrélation avec les art. 34 ss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(ATF 137 V 51 consid. 3.2). Selon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Les cotisations doivent être payées à la caisse par les employeurs chaque mois (ou par trimestre lorsque la masse salariale n'excède pas 200'000 fr. par an ; cf. art. 34 al. 1 let. a RAVS). Les cotisations doivent être payées dans les dix jours qui suivent le terme de la période de paiement (art. 34 al. 3 RAVS). b)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citées).</w:t>
      </w:r>
    </w:p>
    <w:p>
      <w:r>
        <w:t>- 13 -</w:t>
      </w:r>
    </w:p>
    <w:p>
      <w:r>
        <w:rPr>
          <w:b/>
        </w:rPr>
        <w:t>E. 4</w:t>
      </w:r>
    </w:p>
    <w:p>
      <w:r>
        <w:t>a) Selon l'art. 52 al. 1 LAVS, l'employeur qui, intentionnellement ou par négligence grave, n'observe pas des prescriptions et cause ainsi un dommage à l'assurance, est tenu à réparation.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 ATF 137 V 51 consid. 3.1).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s'agissant des cotisations sociales (cf. Message du Conseil fédéral du 3 décembre 2010 relatif à la modification de la LAVS, in : FF 2011 p. 536 ad art. 52 ; ATF 98 V 26 consid. 5). La réparation du dommage selon l'art. 52 LAVS doit être réclamée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 121 III 382 consid. 3bb ; 113 V 256 consid. 3c ; 111 V 172 consid. 3a). Ainsi, en cas de faillite, en raison de l'impossibilité pour la caisse de récupérer les cotisations dans la procédure ordinaire de recouvrement, le dommage subi par la caisse est réputé être survenu le</w:t>
      </w:r>
    </w:p>
    <w:p>
      <w:r>
        <w:t>- 14 - jour de la faillite ou, au plus tard, lors de la suspension de la procédure de faillite faute d'actifs (ATF 129 V 193 consid. 2.2 ; 123 V 12 consid. 5c). b) L'art. 52 al. 2 LAVS, dans sa teneur depuis le 1er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1er janvier 2012, alors que l'une des périodes concernées par le défaut de paiement des cotisations est en l'occurrence l'année 2011. Cependant, la nouvelle teneur de l'art. 52 al. 2 LAVS correspond à la pratique instaurée auparavant par le Tribunal fédéral, respectivement par l'ancien Tribunal fédéral des assurances ([TFA] ; cf. Message du Conseil fédéral du 3 décembre 2010 relatif à la modification de la LAVS, in : FF 2011 p. 536 ad art. 52, avec renvoi aux ATF 129 V 11 ; 119 V 86 ; 114 V 213 et 114 V 219). c) En vertu de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(ci-après : SA), celle des directeurs d'une SA disposant du droit de signature individuelle, du gérant d'une société à responsabilité limitée (Sàrl), ainsi que celle du président, du responsable des finances et du gérant d'une association sportive (voir par exemple TFA H 34/04 du 15 septembre 2004 consid. 5.3.1 et les références citées, in : SVR 2005 AHV n° 7 p. 23). La responsabilité au sens de l'art. 52 LAVS incombe aussi à toutes les personnes qui, sans être désignées formellement en qualité d'organes, prennent en fait les décisions réservées à ces derniers ou se</w:t>
      </w:r>
    </w:p>
    <w:p>
      <w:r>
        <w:t>- 15 - chargent de la gestion proprement dite, soit les organes dits « organes de fait » (ATF 126 V 237 consid. 4 et les références citées ; TF 9C_289/2009 du 19 mai 2010 consid. 2). Le caractère subsidiaire de la responsabilité des organes d'une personne morale signifie que la caisse de compensation doit d'abord agir contre le débiteur des cotisations, à savoir l'employeur. Ce n'est que lorsque celui-ci – en l'occurrence la société I.________ –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w:t>
      </w:r>
    </w:p>
    <w:p>
      <w:r>
        <w:rPr>
          <w:b/>
        </w:rPr>
        <w:t>E. 5</w:t>
      </w:r>
    </w:p>
    <w:p>
      <w:r>
        <w:t>a)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dont l'auteur a agi avec conscience et volonté. Se rend coupable d'une négligence grave l'employeur qui manque de l'attention qu'une personne raisonnable aurait observée dans la même situation et dans les mêmes circonstances (ATF 112 V 156 consid. 4 et les références citées).</w:t>
      </w:r>
    </w:p>
    <w:p>
      <w:r>
        <w:t>- 16 - b)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et ATFA 1961 p. 226 consid. 3). Dans les entreprises de petite taille et de grandeur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(cf. par exemple ATF 122 III 200 consid. 3b). On ajoutera, s'agissant de la responsabilité de l'administrateur d'une société anonyme ou de l'associé gérant d'une société à responsabilité limitée, que dite responsabilité s'éteint à la date de la fin effective du mandat, entérinée par l'assemblée générale (ATF 126 V 61). c) Lorsque plusieurs employeurs ou plusieurs organes d'une personne morale ont causé ensemble un dommage, ils en répondent solidairement. Cela signifie que lorsqu'il existe une pluralité de responsables, la caisse de compensation jouit d'un concours d'actions et</w:t>
      </w:r>
    </w:p>
    <w:p>
      <w:r>
        <w:t>- 17 - que le rapport interne entre les co-responsables ne la concerne pas. Elle ne peut certes prétendre qu'une seule fois à la réparation du dommage, mais chaque débiteur répond solidairement envers elle de l'intégralité du dommage (Michel Valterio, Droit de l'assurance-vieillesse et survivants [AVS] et de l'assurance-invalidité [AI], Genève/Zurich/Bâle 2011, n° 2400 ad art. 52 LAVS, p. 649). Par ailleurs, la solidarité des organes de la personne morale est absolue, puisque la responsabilité est fautive, de sorte qu'il n'y a pas lieu d'appliquer l'art. 759 al. 1 CO (Code des obligations du 30 mars 1911 ; RS 220 ; cf. Message du Conseil fédéral du 3 décembre 2010 relatif à la modification de la LAVS, in : FF 2011 p. 536 ad art. 52 al. 2, et Michel Valterio, op. cit., ibidem).</w:t>
      </w:r>
    </w:p>
    <w:p>
      <w:r>
        <w:rPr>
          <w:b/>
        </w:rPr>
        <w:t>E. 6</w:t>
      </w:r>
    </w:p>
    <w:p>
      <w:r>
        <w:t>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 ; H 163/06 du 11 juin 2007 consid. 4.4).</w:t>
      </w:r>
    </w:p>
    <w:p>
      <w:r>
        <w:rPr>
          <w:b/>
        </w:rPr>
        <w:t>E. 7</w:t>
      </w:r>
    </w:p>
    <w:p>
      <w:r>
        <w:t>a) En l'espèce, la qualité d'administrateur-secrétaire avec signature individuelle assumée par le recourant au sein d'I.________, du 16 novembre 2009 au 7 décembre 2010, fait de lui un organe de la société, susceptible d'endosser la responsabilité du dommage causé à la</w:t>
      </w:r>
    </w:p>
    <w:p>
      <w:r>
        <w:t>- 18 - Caisse G.________, jusqu'à la date précitée, ainsi que l'intimée l'a reconnu dans le cadre de sa décision sur opposition litigieuse. Le recourant considère néanmoins qu'il n'aurait commis aucune négligence grave dans la gestion de la société. b) A cet égard, il convient de se rallier à la position de l'intimée, compte tenu de ce qui suit. aa) Ainsi, force est de constater que l’intimée a rencontré dès 2008 des difficultés récurrentes d'encaissement des cotisations sociales auprès d'I.________. Après son inscription au registre du commerce le 16 novembre 2009, le recourant a eu un entretien avec l'intimée le 2 décembre 2009, dont le contenu a été confirmé par courrier du 4 décembre 2009. La Caisse G.________ était en effet disposée à accorder à I.________ un plan de paiement échelonné à raison de cinq mensualités de 17'655 fr. payable la première fois le 31 décembre 2009, le solde de 17'653 fr. 35 payable le 31 mai 2010, en vue du règlement d'un montant de 105'928 fr. 35 (correspondant aux charges sociales G.________ d'août, décembre 2008, de janvier à octobre 2009 par 39'672 fr. 85 / cotisations AVS septembre, novembre, décembre et décompte final 2008, ainsi que janvier à novembre 2009 par 66'255 fr. 50). Entre le 8 décembre 2009 et le 14 juillet 2010, I.________ a versé à l'intimée en plusieurs fois le montant de 76'028 fr. 70. Par la suite, n'ayant plus suffisamment de commandes, la société a cessé progressivement ses activités. Elle a été mise en faillite le</w:t>
      </w:r>
    </w:p>
    <w:p>
      <w:r>
        <w:rPr>
          <w:b/>
        </w:rPr>
        <w:t>E. 9</w:t>
      </w:r>
    </w:p>
    <w:p>
      <w:r>
        <w:t>Au vu de ce qui précède, la demande en réparation du dommage de l'intimée à l'encontre du recourant, sur la base de l'art. 52 LAVS, se révèle bien fondée. Ainsi que l’intimée l'a implicitement proposé dans son écriture du 27 avril 2017, il y a cependant lieu d'admettre partiellement le recours d'A.________ et de réformer la décision sur opposition querellée en ce sens que l'intégralité du dommage réclamé est ramenée à 44'682 fr. 55 compte tenu des montants versés par H.________ dans l'intervalle. a) En vertu du droit fédéral, la procédure est gratuite (cf. art. 61 let. a LPGA). b) Il n'y a pas lieu à l’allocation de dépens, notamment pour le motif que le recourant a agi sans l'assistance d'un conseil devant la Cour de céans (art. 61 let. a et g LPGA ;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