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ZC12.037531 vom 13. Mai 2013</w:t>
      </w:r>
    </w:p>
    <w:p>
      <w:r>
        <w:t>VD Tribunal cantonal, 2013-05-13, FR</w:t>
      </w:r>
    </w:p>
    <w:p>
      <w:r>
        <w:rPr>
          <w:b/>
        </w:rPr>
        <w:t xml:space="preserve">Quelle: </w:t>
      </w:r>
      <w:r>
        <w:t>https://mcp.opencaselaw.ch/entscheid/vd_gerichte_ZC12.037531</w:t>
      </w:r>
    </w:p>
    <w:p>
      <w:r>
        <w:t>FR: VD_GERICHTE ZC12.037531 du 13 mai 2013</w:t>
      </w:r>
    </w:p>
    <w:p>
      <w:r>
        <w:t>IT: VD_GERICHTE ZC12.037531 del 13 maggio 2013</w:t>
      </w:r>
    </w:p>
    <w:p>
      <w:pPr>
        <w:pStyle w:val="Heading2"/>
      </w:pPr>
      <w:r>
        <w:t>Erwägungen</w:t>
      </w:r>
    </w:p>
    <w:p>
      <w:r>
        <w:rPr>
          <w:b/>
        </w:rPr>
        <w:t>E. 1</w:t>
      </w:r>
    </w:p>
    <w:p>
      <w:r>
        <w:t>a) Les dispositions de la LPGA (loi fédérale du 6 octobre 2000 sur la partie générale du droit des assurances sociales; RS 830.1) s’appliquent à l’AVS, sauf dérogation expresse à la LPGA (art. 1 LAVS [loi fédérale du 20 décembre 1946 sur l'assurance-vieillesse et survivants; RS</w:t>
      </w:r>
    </w:p>
    <w:p>
      <w:r>
        <w:t>- 5 - 831.10]).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formé en temps utile auprès du tribunal compétent et dans le respect des autres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qui correspond au montant de 9'786 fr. 35 d'intérêts moratoires réclamés par l'intimée à la recourante, est inférieure à 30'000 fr., de sorte que la présente cause relève de la compétence d'un membre de la Cour des assurances sociales du Tribunal cantonal,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(ATF 131 V 164 consid. 2.1; 125 V 413 consid. 2). b) En l’espèce, le litige porte sur un montant d'intérêts moratoires sur des cotisations AVS/AI/APG dues par la recourante à la CCVD.</w:t>
      </w:r>
    </w:p>
    <w:p>
      <w:r>
        <w:rPr>
          <w:b/>
        </w:rPr>
        <w:t>E. 3</w:t>
      </w:r>
    </w:p>
    <w:p>
      <w:r>
        <w:t>LAVS, le revenu provenant d’une activité indépendante et le capital</w:t>
      </w:r>
    </w:p>
    <w:p>
      <w:r>
        <w:t>- 6 - propre engagé dans l’entreprise sont déterminés par les autorités fiscales cantonales et communiqués aux caisses de compensation. Selon l'art. 17 RAVS (règlement du 31 octobre 1947 sur l'assurance-vieillesse et survivants;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RS 642.11) et les bénéfices provenant de l’aliénation d’immeubles agricoles ou sylvicoles conformément à l’art. 18 al. 4 LIFD à l’exception des revenus provenant de participations déclarées comme fortune commerciale selon l’art. 18 al. 2 LIFD. b)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 jurisprudence, le caractère obligatoire des données fiscales se limite à la fixation du revenu déterminant; il n'englobe donc pas la question de savoir si et dans quelle mesure celui-ci est soumis à cotisations (ATF 121 V 80 consid. 2c). Il s'ensuit que les caisses de compensation, sans être liées par la communication fiscale, doivent</w:t>
      </w:r>
    </w:p>
    <w:p>
      <w:r>
        <w:t>- 7 -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TF 9C_987/2010 du 22 juin 2011 consid. 6.4). A teneur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En vertu de l’art. 25 al. 1 RAVS, les caisses de compensation fixent les cotisations dues pour l’année de cotisation dans une décision de cotisation et établissent le solde entre les cotisations dues et les acomptes versés.</w:t>
      </w:r>
    </w:p>
    <w:p>
      <w:r>
        <w:t>- 8 - c)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41bis al. 1 let. b RAVS, doivent payer des intérêts moratoires les personnes tenues de payer des cotisations sur les cotisations arriérées réclamées pour des années antérieures, dès le 1er janvier qui suit la fin de l’année civile pour laquelle les cotisations sont dues. Selon la jurisprudence, l'art. 41bis al. 1 RAVS est conforme à la loi et demeure également applicable après l'entrée en vigueur de l'art. 26 al. 1 LPGA (ATF 134 V 405 consid. 5.2; 134 V 202 et les références citées). Aux termes de l'art. 42 RAVS, les cotisations sont réputées payées lorsqu’elles parviennent à la caisse de compensation (al. 1). Le taux des intérêts moratoires et rémunératoires s’élève à 5% par année (al. 2). Les intérêts sont calculés par jour, les mois entiers étant comptés comme 30 jours (al. 3). d) Selon la jurisprudence constante du Tribunal fédéral, l’intérêt moratoire assume la fonction d’une compensation pour le paiement tardif de la dette principale. Les intérêts moratoires visent à compenser de manière forfaitaire, indépendamment des profits ou dommages effectifs, la perte d'intérêts par le créancier et le gain d’intérêts par le débiteur sur la somme qui fait l’objet de la dette principale. L’intérêt moratoire n’a pas de caractère pénal et est dû indépendamment de toute faute ou mise en demeure du débiteur. Pour qu’un intérêt moratoire soit dû sur les créances de cotisations, il est donc sans pertinence que l’assuré ou la caisse de compensation puissent se voir reprocher un retard fautif dans le paiement ou la fixation des cotisations (ATF 134 V 202 consid. 3.3.1 et les références citées; 134 V 405 consid. 5.3 et 7.1; voir aussi TF 9C_811/2012 du 15 octobre 2012).</w:t>
      </w:r>
    </w:p>
    <w:p>
      <w:r>
        <w:t>- 9 - Dès lors, le début du cours des intérêts ne saurait dépendre des motifs pour lesquels les cotisations n’ont pas été payées à l’échéance; la seule exigence est qu'il y ait un retard dans le paiement des cotisations (Michel Valterio, Droit de l’assurance-vieillesse et survivants [AVS] et de l’assurance-invalidité [AI], Genève/Zurich/Bâle, 2011, no 687 p. 204). En bref, les intérêts moratoires réclamés en cas de retard dans le versement des cotisations sont dus indépendamment de toute mise en demeure, de sommation ou de la bonne foi de l’assuré (TF 9C_173/2007 du 15 avril 2008).</w:t>
      </w:r>
    </w:p>
    <w:p>
      <w:r>
        <w:rPr>
          <w:b/>
        </w:rPr>
        <w:t>E. 4</w:t>
      </w:r>
    </w:p>
    <w:p>
      <w:r>
        <w:t>a) Dans le cas présent, il n’est pas contesté que la recourante doit à la CCVD un montant de cotisations personnelles AVS/AI/APG de 42'192 fr. 60 en raison d'un gain immobilier réalisé en 2007. La décision de la CCVD du 20 août 2012 fixant ce montant n'a pas été remise en cause par l'assurée. Est en revanche litigieux le montant des intérêts moratoires dus par la recourante sur ses cotisations AVS/AI/APG, qui s'élèvent selon la décision attaquée à 9'786 fr. 35 pour la période du 1er janvier 2008 au 20 août 2012. La recourante fait valoir que le bénéfice en capital qui a conduit l’autorité fiscale à retenir un revenu de 433’399 fr. en 2007 résulte du transfert d’un immeuble de sa fortune commerciale dans sa fortune privée, avec notamment la dissolution de réserves latentes (amortissements). Toutefois, l’immeuble n’aurait été réellement vendu à un tiers qu’au début de l'année 2012, et c’est seulement à cette date que la recourante aurait eu les fonds nécessaires au paiement des cotisations AVS/AI/APG. Enfin, la décision de taxation fiscale définitive n’a pu intervenir qu’à la suite de négociations avec l’autorité fiscale, qui n’auraient abouti qu’en 2012. La recourante en déduit qu’un intérêt n’est dû pour des cotisations sociales pour une période antérieure à cette décision de taxation fiscale, datée du 14 février 2012, et à la décision de fixation des cotisations qui a suivi. b) La recourante méconnaît toutefois le principe d’après lequel les caisses de compensation sont en principe liées à la décision des</w:t>
      </w:r>
    </w:p>
    <w:p>
      <w:r>
        <w:t>- 10 - autorités fiscales et ne peuvent s’en écarter, sauf circonstances particulières (art. 23 RAVS). Au demeurant, rien n’indique que l’autorité fiscale aurait violé la loi en considérant le transfert d’un immeuble de la fortune commerciale de la recourante dans sa fortune privée comme une aliénation (art. 17 RAVS et 18 al. 2 LIFD). La recourante méconnaît également le fait que les intérêts sur les cotisations arriérées sont dus dès le 1er janvier qui suit la fin de l’année civile pour laquelle les cotisations sont dues, conformément à l’art. 41bis al. 1 let. b RAVS et à l'art. 26 al. 1 LPGA. Cela vaut indépendamment de toute faute de l’assuré – la bonne foi de la recourante n’est pas en cause – ou de la caisse de compensation. Vu ce qui précède, dans la mesure où l’autorité fiscale a fixé le bénéfice en capital en 2007, selon décision de taxation du 14 février 2012 de l'office d'impôt, il convient de s’y tenir. Les intérêts sur les cotisations dues pour l’année 2007 ont donc commencé à courir le 1er janvier 2008. Pour le surplus, la recourante ne conteste pas le calcul des intérêts, qui a été établi conformément aux prescriptions légales et à la pratique en la matière. En effet, compte tenu d'un montant de 42'192 fr. 60, d'une période de calcul du 1er janvier 2008 au 20 août 2012 (date de la décision d'intérêts moratoires de la CCVD) et d'un taux de 5%, c'est à juste titre que la CCVD a fixé à 9'786 fr. 35 le montant des intérêts dus par la recourante. c) Il résulte de ce qui précède que le recours, mal fondé, doit être rejeté, ce qui entraîne la confirmation de la décision attaquée.</w:t>
      </w:r>
    </w:p>
    <w:p>
      <w:r>
        <w:rPr>
          <w:b/>
        </w:rPr>
        <w:t>E. 5</w:t>
      </w:r>
    </w:p>
    <w:p>
      <w:r>
        <w:t>La procédure étant gratuite (art. 61 let. a LPGA), il n'y a pas lieu de percevoir de frais judiciaires. Au vu de l'issue du litige, il n'y a pas lieu d'allouer de dépens dès lors que la recourante, qui a au demeurant procédé sans l'assistance d'un mandataire professionnel, n'obtient pas gain de cause (art. 61 let. g LPGA). La décision sur opposition et le recours portent exclusivement sur la question des intérêts moratoires, de sorte que le litige doit être</w:t>
      </w:r>
    </w:p>
    <w:p>
      <w:r>
        <w:t>- 11 - tranché conformément à la procédure prévue par l’art. 94 al. 1 let. a LPA- VD. Par ces motifs, le juge unique p r o n o n c e : I. Le recours est rejeté. II. La décision sur opposition rendue le 3 septembre 2012 par la Caisse cantonale vaudoise de compensation AVS est confirmée. III. Il n'est pas perçu de frais judiciaires ni alloué de dépens. Le juge unique : Le greffier : Du L'arrêt qui précède est notifié à : -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