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ZC12.023036 vom 22. November 2012</w:t>
      </w:r>
    </w:p>
    <w:p>
      <w:r>
        <w:t>VD Tribunal cantonal, 2012-11-22, FR</w:t>
      </w:r>
    </w:p>
    <w:p>
      <w:r>
        <w:rPr>
          <w:b/>
        </w:rPr>
        <w:t xml:space="preserve">Quelle: </w:t>
      </w:r>
      <w:r>
        <w:t>https://mcp.opencaselaw.ch/entscheid/vd_gerichte_ZC12.023036</w:t>
      </w:r>
    </w:p>
    <w:p>
      <w:r>
        <w:t>FR: VD_GERICHTE ZC12.023036 du 22 novembre 2012</w:t>
      </w:r>
    </w:p>
    <w:p>
      <w:r>
        <w:t>IT: VD_GERICHTE ZC12.023036 del 22 novembre 2012</w:t>
      </w:r>
    </w:p>
    <w:p>
      <w:pPr>
        <w:pStyle w:val="Heading2"/>
      </w:pPr>
      <w:r>
        <w:t>Erwägungen</w:t>
      </w:r>
    </w:p>
    <w:p>
      <w:r>
        <w:rPr>
          <w:b/>
        </w:rPr>
        <w:t>E. 1</w:t>
      </w:r>
    </w:p>
    <w:p>
      <w:r>
        <w:t>a) La voie du recours de droit administratif au Tribunal cantonal est ouverte contre une décision sur opposition prise par une caisse de compensation en application de l'art. 52 LAVS (loi fédérale du 20 décembre 1946 sur l'assurance-vieillesse et survivants, RS 831.10). Le tribunal des assurances du canton dans lequel l'employeur est domicilié est compétent pour traiter le recours (art. 52 al. 5 LAVS).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([loi</w:t>
      </w:r>
    </w:p>
    <w:p>
      <w:r>
        <w:t>- 6 - fédérale du 6 octobre 2000 sur la partie générale du droit des assurances sociales, RS 830.1]; cf. art. 93 al. 1 let. a LPA-VD). Le recours a été déposé dans les trente jours dès la notification de la décision litigieuse (art. 95 LPA-VD) et respecte les autres conditions de recevabilité. Il convient donc d'entrer en matière. b) Le litige porte sur le droit de la caisse au paiement d'un montant de 19'301 fr. 20 par le recourant, à titre de réparation du dommage subi ensuite du non-paiement de cotisations sociales par P.________ Sàrl. La valeur litigieuse étant inférieure à 30'000 fr., la présente cause relève de la compétence d'un membre du Tribunal cantonal statuant en tant que juge unique (art. 94 al. 1 let. a LPA-VD).</w:t>
      </w:r>
    </w:p>
    <w:p>
      <w:r>
        <w:rPr>
          <w:b/>
        </w:rPr>
        <w:t>E. 2</w:t>
      </w:r>
    </w:p>
    <w:p>
      <w:r>
        <w:t>H.________ soutient que les conditions de la responsabilité, selon l'art. 52 LAVS, ne sont pas réunies en ce qui le concerne. Il conteste ainsi le principe de la condamnation à payer le montant litigieux, sans critiquer le calcul de la caisse de compensation, ni le fait que ce montant restait dû, à la date de la décision attaquée, au titre des cotisations AVS- AI-APG-AC en relation avec l'exploitation de sa société. a) En vertu de l'art. 52 al. 1 LAVS,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w:t>
      </w:r>
    </w:p>
    <w:p>
      <w:r>
        <w:t>- 7 - responsabilité limitée ainsi que du président, du directeur financier ou du gérant d'une association sportive (TF 9C_859/2007 du 16 décembre 2008 consid. 2.1; TFA H 34/04 du 15 septembre 2004 consid. 5.3.1 et les références, in SVR 2005 AHV n° 7 p. 23).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239-240; 114 V 78 consid. 3, 213 consid. 3 et les références citées; TFA H 81/03 du 18 janvier 2005 consid. 6.1 et les références citées). b)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Vu ce qui précède, les conclusions de H.________ sont mal fondées et c’est à juste titre que la caisse a exigé la réparation d’un dommage à hauteur de 19'301 fr. 20. Il s'ensuit que le recours doit être rejeté et la décision entreprise confirmée. En vertu du droit fédéral, la procédure est gratuite (art. 61 let. a LPGA). Il n’y a pas lieu d’allouer des dépens, ni à H.________, qui succombe (art. 55 al. 1 LPA-VD et 61 let. g LPGA), ni à la caisse, qui n’y a pas droit comme assureur social (ATF 128 V 323). Par ces motifs, la juge unique p r o n o n c e : I. Le recours est rejeté.</w:t>
      </w:r>
    </w:p>
    <w:p>
      <w:r>
        <w:t>- 11 - II. La décision sur opposition rendue le 9 mai 2012 par la Caisse de compensation AVS de la Fédération vaudoise des entrepreneurs est confirmée. III. Il n'est pas perçu de frais de justice ni alloué de dépens. La juge unique : Le greffier : Du L'arrêt qui précède est notifié à : - M. Julien Greub, agent d'affaires (pour H.________), - Caisse de compensation AVS de la Fédération vaudoise des entrepreneurs,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