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ZC11.034443 vom 18. November 2013</w:t>
      </w:r>
    </w:p>
    <w:p>
      <w:r>
        <w:t>VD Tribunal cantonal, 2013-11-18, FR</w:t>
      </w:r>
    </w:p>
    <w:p>
      <w:r>
        <w:rPr>
          <w:b/>
        </w:rPr>
        <w:t xml:space="preserve">Quelle: </w:t>
      </w:r>
      <w:r>
        <w:t>https://mcp.opencaselaw.ch/entscheid/vd_gerichte_ZC11.034443</w:t>
      </w:r>
    </w:p>
    <w:p>
      <w:r>
        <w:t>FR: VD_GERICHTE ZC11.034443 du 18 novembre 2013</w:t>
      </w:r>
    </w:p>
    <w:p>
      <w:r>
        <w:t>IT: VD_GERICHTE ZC11.034443 del 18 novembre 2013</w:t>
      </w:r>
    </w:p>
    <w:p>
      <w:pPr>
        <w:pStyle w:val="Heading2"/>
      </w:pPr>
      <w:r>
        <w:t>Volltext</w:t>
      </w:r>
    </w:p>
    <w:p>
      <w:r>
        <w:t>TRIBUNAL CANTONAL AVS 34/11 - 52/2013 ZC11.034443 CO UR DE S ASSURANCES S OCIALES _____________________________________________ Décision du 18 novembre 2013 __________________ Présidence de Mme BRÉLAZ BRAILLARD, juge unique Greffière : Mme Berberat ***** Cause pendante entre : V.________, à [...], recourante, représentée par Me Nicolas Rouiller, avocat à Lausanne, et CAISSE R.________, à Clarens, [...]. _______________ Art. 94 al. 1 let. c LPA-VD 405</w:t>
      </w:r>
    </w:p>
    <w:p>
      <w:r>
        <w:t>- 2 - Vu le recours formé le 31 août 2011 par V.________ (ci-après: la recourante) à l’encontre de la décision sur opposition rendue le 8 août 2011 par la Caisse R.________ (ci-après: l'intimée), vu le courrier du 2 novembre 2011 du Tribunal de céans suspendant la cause jusqu'à droit connu dans la procédure AI 157/11 – 36/2013 compte tenu des avis concordants des parties sur ce point, vu l'arrêt rendu le 19 août 2013 par le Tribunal fédéral (9C_269/2013) dans la procédure AI 157/11 – 36/2013, vu la déclaration de retrait du recours envoyée par la recourante le 14 novembre 2013; considérant qu’il y a lieu de rayer la cause du rôle par suite de retrait du recours, selon la procédure de l’art. 94 al. 1 let. c LPA-VD (loi vaudoise sur la procédure administrative ; RSV 173.36), qu’il n’y a pas lieu de percevoir des frais de justice ni d’allouer de dépens (art. 91 et 99 LPA-VD). Par ces motifs, la juge unique p r o n o n c e : I. La cause est rayée du rôle par suite de retrait du recours. II. Il n’est pas perçu de frais judiciaires ni alloué de dépens. La juge unique : La greffière :</w:t>
      </w:r>
    </w:p>
    <w:p>
      <w:r>
        <w:t>- 3 - Du La décision qui précède est notifiée à : - Me Nicolas Rouiller (pour la recourante), avocat à Lausanne, - Caisse R.________ (intimée), à [...], - Office fédéral des assurances sociales, à Berne. par l'envoi de photocopies. La présente décision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