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ZC11.005850 vom 27. März 2012</w:t>
      </w:r>
    </w:p>
    <w:p>
      <w:r>
        <w:t>VD Tribunal cantonal, 2012-03-27, FR</w:t>
      </w:r>
    </w:p>
    <w:p>
      <w:r>
        <w:rPr>
          <w:b/>
        </w:rPr>
        <w:t xml:space="preserve">Quelle: </w:t>
      </w:r>
      <w:r>
        <w:t>https://mcp.opencaselaw.ch/entscheid/vd_gerichte_ZC11.005850</w:t>
      </w:r>
    </w:p>
    <w:p>
      <w:r>
        <w:t>FR: VD_GERICHTE ZC11.005850 du 27 mars 2012</w:t>
      </w:r>
    </w:p>
    <w:p>
      <w:r>
        <w:t>IT: VD_GERICHTE ZC11.005850 del 27 marzo 2012</w:t>
      </w:r>
    </w:p>
    <w:p>
      <w:pPr>
        <w:pStyle w:val="Heading2"/>
      </w:pPr>
      <w:r>
        <w:t>Erwägungen</w:t>
      </w:r>
    </w:p>
    <w:p>
      <w:r>
        <w:rPr>
          <w:b/>
        </w:rPr>
        <w:t>E. 1</w:t>
      </w:r>
    </w:p>
    <w:p>
      <w:r>
        <w:t>a) La voie du recours de droit administratif au Tribunal cantonal est ouverte contre une décision sur opposition prise par une caisse de compensation en application de l'art. 52 LAVS (loi fédérale du 20 décembre 1946 sur l'assurance-vieillesse et survivants, RS 831.10). Le tribunal des assurances du canton dans lequel l'employeur est domicilié est compétent pour traiter le recours (art. 52 al. 5 LAVS).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([loi fédérale du 6 octobre 2000 sur la partie générale du droit des assurances sociales, RS 830.1]; cf. art. 93 al. 1 let. a LPA-VD). Le recours a été déposé dans les trente jours dès la notification de la décision litigieuse (art. 95 LPA-VD) et respecte les autres conditions de recevabilité. Il convient donc d'entrer en matière. b) Le litige porte sur le droit de l'intimée au paiement d'un montant de 11'947 fr. 05 par le recourant, à titre de réparation du dommage subi ensuite du non-paiement de cotisations sociales par S.________ Sàrl. La valeur litigieuse étant inférieure à 30'000 fr., la présente cause relève de la compétence d'un membre du Tribunal cantonal statuant en tant que juge unique (art. 94 al. 1 let. a LPA-VD).</w:t>
      </w:r>
    </w:p>
    <w:p>
      <w:r>
        <w:t>- 5 -</w:t>
      </w:r>
    </w:p>
    <w:p>
      <w:r>
        <w:rPr>
          <w:b/>
        </w:rPr>
        <w:t>E. 2</w:t>
      </w:r>
    </w:p>
    <w:p>
      <w:r>
        <w:t>Le recourant prétend que les conditions de la responsabilité, selon l'art. 52 LAVS, ne sont pas réunies en ce qui le concerne. Il conteste ainsi le principe de la condamnation à payer le montant litigieux, sans critiquer le calcul de la caisse de compensation, ni le fait que ce montant restait dû, à la date de la décision attaquée, au titre des cotisations AVS- AI-APG-AC en relation avec l'exploitation de sa société. a) Aux termes de l'art. 52 al. 1 LAVS, l'employeur qui, intentionnellement ou par négligence grave, n'observe pas des prescriptions et cause ainsi à dommage à l'assurance, est tenu à réparation. La prescription entrant en considération dans le cas particulier est celle de l'art. 14 al. 1 LAVS. L'art. 14 al. 1 LAVS (en corrélation avec les art. 34 ss RAVS [règlement du 31 octobre 1947 sur l'assurance-vieillesse et survivants,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w:t>
      </w:r>
    </w:p>
    <w:p>
      <w:r>
        <w:rPr>
          <w:b/>
        </w:rPr>
        <w:t>E. 5</w:t>
      </w:r>
    </w:p>
    <w:p>
      <w:r>
        <w:t>et 6 LACI (loi fédérale du 25 juin 1982 sur l'assurance-chômage obligatoire et l'indemnité en cas d'insolvabilité,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 132 III 523 consid. 4.4). Il n'est pas contesté que des cotisations dues n'ont pas été payées pendant la période litigieuse (janvier 2007 à juin 2009) et, partant, que la caisse de compensation intimée a subi un dommage.</w:t>
      </w:r>
    </w:p>
    <w:p>
      <w:r>
        <w:t>- 6 - b) Si l'employeur est une personne morale, la responsabilité peut s'étendre, à titre subsidiaire, aux organes qui ont agi en son nom. Dans le cas d'une société anonyme, la notion d'organe responsable selon l'art. 52 LAVS est en principe identique à celle qui ressort de l'art. 754 al. 1 CO (loi fédérale du 30 mars 1911 complétant le code civil suisse [Livre cinquième: Droit des obligations], RS 220; responsabilité à l'égard de la société, des actionnaires et créanciers sociaux, des "membres du conseil d'administration et [de] toutes les personnes qui s'occupent de la gestion et de la liquidation"). La responsabilité incombe donc non seulement aux administrateurs, mais aussi aux organes de fait, à savoir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III 523 consid. 4.5 et les arrêts cités). Dans le cas d'une société à responsabilité limitée, on applique dans ce cadre aux gérants les mêmes règles qu'aux administrateurs d'une société anonyme (cf. notamment TF 9C_859/2007 du 16 décembre 2008 consid. 2.1). Les attributions du gérant sont définies à l'art. 810 CO; elles lui imposent en particulier de veiller à ce que les cotisations sociales soient régulièrement payées conformément à ce que prévoit l'art. 14 al. 1 LAVS, sans quoi sa responsabilité pour négligence grave est en principe engagée (cf. ATF 126 V 237). En l'occurrence, le recourant ne conteste pas sa qualité d'organe de la société faillie. Il sied de préciser à cet égard que le régime de l'art. 52 LAVS prévoit la solidarité des différents responsables, de telle sorte que la caisse de compensation peut rechercher alternativement l'un ou l'autre des organes, en lui réclamant la réparation de la totalité du dommage (ATF 134 V 306 consid. 3.1). Aussi, le fait que seul A.L.________</w:t>
      </w:r>
    </w:p>
    <w:p>
      <w:r>
        <w:t>- 7 - soit partie à la présente procédure, B.L.________ ne s'étant pas opposée à la décision du 28 décembre 2010, n'est pas déterminant en l'espèce. c) Selon la jurisprudence, pour que l'organe soit tenu de réparer le dommage causé à la caisse de compensation en raison du non- 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(cf. ATF 121 V 243; 108 V 182 consid. 2; TF 9C_338/2007 du 21 avril 2008 consid. 3.1).</w:t>
      </w:r>
    </w:p>
    <w:p>
      <w:r>
        <w:t>- 8 - d) Le recourant était associé gérant de S.________ Sàrl pendant toute la période en cause. Contrairement aux obligations que lui imposaient les art. 14 al. 1 LAVS, 5 et 6 LACI et 810 al. 2 CO, il n'a pas veillé au paiement régulier des cotisations dues par cette société à la caisse de compensation intimée. Durant les années 2007 et 2008, des salaires n'ont pas été déclarés et dès le mois de janvier 2008, les montants dus n'ont pas été versés dans leur totalité. La dette de S.________ Sàrl vis-à-vis de l'intimée s'est progressivement creusée, entraînant ainsi un dommage de 11'947 fr. 05, correspondant aux cotisations sociales, intérêts moratoires et frais de sommation ensuite de la faillite de cette société. En violant son obligation de veiller au paiement des cotisations sociales par S.________ Sàrl, le recourant a commis une négligence grave, causant ainsi le dommage subi par l'intimée. Le recourant se prévaut de difficultés financières survenues dès la création de la société et de menaces de certains créanciers. Il allègue que la banque a octroyé un prêt disproportionné par rapport aux capacités financières de la société, ce qui a conduit à une situation de surendettement déjà en 2005. Il fait état de charges trop élevées et de l'absence de liquidités pour le paiement des factures. Il explique avoir renoncé à payer les cotisations sociales pour satisfaire des créanciers plus "pressants", dans la mesure où le propriétaire des locaux le menaçait d'expulsion et où la société de leasing envisageait la reprise de tous les équipements de fitness. En poursuivant l'activité, il avait l'espoir que le chiffre d'affaire augmente et qu'il puisse alors régler les autres créanciers. Or, les chances de succès n'étaient, au mieux, que très hypothétiques, eu égard aux difficultés financières à laquelle la société a été d'emblée exposée. Il est apparu dès le début de l'exploitation que la société n'aurait pas un rendement suffisant, de sorte qu'il n'y avait pas de réelles perspectives d'amélioration propre à générer des liquidités pour le paiement des cotisations. Dans cette situation, en ne prenant aucune mesure pour verser les cotisations dues en 2008 et 2009, et en ne déclarant pas certains salaires en 2007 et 2008, le recourant a non seulement violé ses obligations mais a également commis une</w:t>
      </w:r>
    </w:p>
    <w:p>
      <w:r>
        <w:t>- 9 - négligence grave au sens de la jurisprudence précitée. Le fait que le recourant et son épouse ont renoncé à leur salaire ne constitue pas davantage un motif de le dégager de sa responsabilité. Le recourant était libre d'accepter de courir un risque financier à titre personnel, mais il n'était pas en droit de faire supporter ce risque à la caisse de compensation intimée. En résumé, les conditions de la responsabilité du recourant à l'égard de la caisse intimée sont réalisées. Les moyens soulevés par ce dernier à l'encontre de la décision attaquée sont mal fondés. e) S'agissant du montant du dommage, le recourant ne conteste pas directement le résultat du calcul de l'intimée dans la décision attaquée. Cela étant, dans la réponse du 29 avril 2011, la CCVD a modifié le montant réclamé, en faveur du recourant (10'972 fr. 10 au lieu de 11'947 fr. 05), à la suite du paiement de 974 fr. 95 effectué par ce dernier le 24 janvier 2011. Dans ces conditions, il y a lieu d'admettre partiellement le recours dans ce sens et de réformer, quant au montant réclamé, la décision attaquée. Pour le reste, comme les griefs du recourant sont mal fondés, ainsi que cela résulte des considérants précédents, le recours doit être rejeté. 4. Le présent arrêt doit être rendu sans frais (art. 61 let. a LPGA) ni dépens, le recourant voyant l'essentiel de ses conclusions rejetées et n'étant par ailleurs pas représenté en procédure.</w:t>
      </w:r>
    </w:p>
    <w:p>
      <w:r>
        <w:t>- 10 - Par ces motifs, le juge unique p r o n o n c e : I. Le recours est partiellement admis et la décision sur opposition rendue le 21 février 2011 par la Caisse cantonale vaudoise de compensation AVS est réformée en ce sens que A.L.________ est condamné à payer à la Caisse cantonale vaudoise de compensation AVS un montant de 10'972 fr. 10 (dix mille neuf cent septante-deux francs et dix centimes). II. Il n'est pas perçu de frais judiciaires. III. Il n'est pas alloué de dépens. Le juge unique : La greffière : Du L'arrêt qui précède est notifié à : - A.L.________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